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3544" w14:textId="77777777" w:rsidR="00E811CD" w:rsidRPr="00E811CD" w:rsidRDefault="00E811CD" w:rsidP="00E811CD">
      <w:pPr>
        <w:jc w:val="center"/>
        <w:rPr>
          <w:rFonts w:ascii="Comic Sans MS" w:eastAsia="Times New Roman" w:hAnsi="Comic Sans MS" w:cs="Arial"/>
          <w:color w:val="339966"/>
          <w:sz w:val="72"/>
          <w:szCs w:val="72"/>
        </w:rPr>
      </w:pPr>
      <w:r w:rsidRPr="00E811CD">
        <w:rPr>
          <w:rFonts w:ascii="Comic Sans MS" w:eastAsia="Times New Roman" w:hAnsi="Comic Sans MS" w:cs="Arial"/>
          <w:color w:val="339966"/>
          <w:sz w:val="72"/>
          <w:szCs w:val="72"/>
        </w:rPr>
        <w:t>Mariani</w:t>
      </w:r>
    </w:p>
    <w:p w14:paraId="49B558F2" w14:textId="77777777" w:rsidR="00AC4609" w:rsidRDefault="0084417F" w:rsidP="0084417F">
      <w:pPr>
        <w:jc w:val="center"/>
      </w:pPr>
      <w:r>
        <w:t>ARREDI – RESTAURI</w:t>
      </w:r>
    </w:p>
    <w:p w14:paraId="4D221202" w14:textId="77777777" w:rsidR="0084417F" w:rsidRDefault="0084417F" w:rsidP="0084417F">
      <w:pPr>
        <w:jc w:val="center"/>
      </w:pPr>
      <w:r>
        <w:t>Via degli Artigiani</w:t>
      </w:r>
    </w:p>
    <w:p w14:paraId="2F19A541" w14:textId="77777777" w:rsidR="0084417F" w:rsidRDefault="0084417F" w:rsidP="0084417F">
      <w:pPr>
        <w:jc w:val="center"/>
      </w:pPr>
      <w:proofErr w:type="gramStart"/>
      <w:r>
        <w:t>20824</w:t>
      </w:r>
      <w:proofErr w:type="gramEnd"/>
      <w:r>
        <w:t xml:space="preserve"> LAZZATE MB</w:t>
      </w:r>
    </w:p>
    <w:p w14:paraId="05E56FE1" w14:textId="77777777" w:rsidR="0084417F" w:rsidRDefault="0084417F" w:rsidP="00E811CD">
      <w:pPr>
        <w:jc w:val="both"/>
      </w:pPr>
    </w:p>
    <w:p w14:paraId="4E01C63B" w14:textId="77777777" w:rsidR="0084417F" w:rsidRDefault="0084417F" w:rsidP="00E811CD">
      <w:pPr>
        <w:jc w:val="both"/>
      </w:pPr>
    </w:p>
    <w:p w14:paraId="351EA7D1" w14:textId="77777777" w:rsidR="0084417F" w:rsidRDefault="0084417F" w:rsidP="00E811CD">
      <w:pPr>
        <w:jc w:val="both"/>
      </w:pPr>
    </w:p>
    <w:p w14:paraId="7418C35B" w14:textId="77777777" w:rsidR="0084417F" w:rsidRDefault="0084417F" w:rsidP="00E811CD">
      <w:pPr>
        <w:jc w:val="both"/>
      </w:pPr>
      <w:r>
        <w:t>LAZZATE, 23 giugno 2015</w:t>
      </w:r>
    </w:p>
    <w:p w14:paraId="750B705E" w14:textId="77777777" w:rsidR="0084417F" w:rsidRDefault="0084417F" w:rsidP="00E811CD">
      <w:pPr>
        <w:jc w:val="both"/>
      </w:pPr>
    </w:p>
    <w:p w14:paraId="52E2BF28" w14:textId="77777777" w:rsidR="0084417F" w:rsidRDefault="0084417F" w:rsidP="00E811CD">
      <w:pPr>
        <w:jc w:val="both"/>
      </w:pPr>
    </w:p>
    <w:p w14:paraId="5FCC48DB" w14:textId="77777777" w:rsidR="0084417F" w:rsidRDefault="0084417F" w:rsidP="00E811CD">
      <w:pPr>
        <w:jc w:val="both"/>
      </w:pPr>
    </w:p>
    <w:p w14:paraId="3B13E5E8" w14:textId="77777777" w:rsidR="0084417F" w:rsidRDefault="0084417F" w:rsidP="00E811CD">
      <w:pPr>
        <w:jc w:val="both"/>
      </w:pPr>
    </w:p>
    <w:p w14:paraId="0567C1C9" w14:textId="77777777" w:rsidR="0084417F" w:rsidRDefault="0084417F" w:rsidP="00E811CD">
      <w:pPr>
        <w:jc w:val="both"/>
      </w:pPr>
    </w:p>
    <w:p w14:paraId="788200F3" w14:textId="77777777" w:rsidR="00E811CD" w:rsidRDefault="0084417F" w:rsidP="0084417F">
      <w:pPr>
        <w:ind w:left="6372"/>
        <w:jc w:val="both"/>
      </w:pPr>
      <w:r>
        <w:t>Spett. Parrocchia</w:t>
      </w:r>
    </w:p>
    <w:p w14:paraId="2E6B6EAD" w14:textId="77777777" w:rsidR="0084417F" w:rsidRDefault="0084417F" w:rsidP="0084417F">
      <w:pPr>
        <w:ind w:left="6372"/>
        <w:jc w:val="both"/>
      </w:pPr>
      <w:r>
        <w:t>S. GIROLAMO</w:t>
      </w:r>
    </w:p>
    <w:p w14:paraId="6A81BB30" w14:textId="77777777" w:rsidR="0084417F" w:rsidRDefault="0084417F" w:rsidP="0084417F">
      <w:pPr>
        <w:ind w:left="6372"/>
        <w:jc w:val="both"/>
      </w:pPr>
      <w:r>
        <w:t>SOMASCA DI VERCURAGO LC</w:t>
      </w:r>
    </w:p>
    <w:p w14:paraId="0DF70033" w14:textId="77777777" w:rsidR="0084417F" w:rsidRDefault="0084417F" w:rsidP="0084417F">
      <w:pPr>
        <w:ind w:left="6372"/>
        <w:jc w:val="both"/>
      </w:pPr>
    </w:p>
    <w:p w14:paraId="57CF5D3F" w14:textId="77777777" w:rsidR="0084417F" w:rsidRDefault="0084417F" w:rsidP="0084417F">
      <w:pPr>
        <w:ind w:left="6372"/>
        <w:jc w:val="both"/>
      </w:pPr>
      <w:r>
        <w:t>Alla cortese attenzione</w:t>
      </w:r>
    </w:p>
    <w:p w14:paraId="493926FB" w14:textId="77777777" w:rsidR="0084417F" w:rsidRDefault="0084417F" w:rsidP="0084417F">
      <w:pPr>
        <w:ind w:left="6372"/>
        <w:jc w:val="both"/>
      </w:pPr>
      <w:r>
        <w:t>Padre Priore</w:t>
      </w:r>
    </w:p>
    <w:p w14:paraId="30995702" w14:textId="77777777" w:rsidR="0084417F" w:rsidRDefault="0084417F" w:rsidP="0084417F">
      <w:pPr>
        <w:ind w:left="6372"/>
        <w:jc w:val="both"/>
      </w:pPr>
      <w:proofErr w:type="gramStart"/>
      <w:r>
        <w:t>e</w:t>
      </w:r>
      <w:proofErr w:type="gramEnd"/>
    </w:p>
    <w:p w14:paraId="05ABA9D1" w14:textId="77777777" w:rsidR="0084417F" w:rsidRDefault="0084417F" w:rsidP="0084417F">
      <w:pPr>
        <w:ind w:left="6372"/>
        <w:jc w:val="both"/>
      </w:pPr>
      <w:r>
        <w:t>Padre Economo</w:t>
      </w:r>
    </w:p>
    <w:p w14:paraId="259E7259" w14:textId="77777777" w:rsidR="0084417F" w:rsidRDefault="0084417F" w:rsidP="0084417F">
      <w:pPr>
        <w:ind w:left="6372"/>
        <w:jc w:val="both"/>
      </w:pPr>
    </w:p>
    <w:p w14:paraId="4A957562" w14:textId="77777777" w:rsidR="0084417F" w:rsidRDefault="0084417F" w:rsidP="0084417F">
      <w:pPr>
        <w:jc w:val="both"/>
      </w:pPr>
    </w:p>
    <w:p w14:paraId="62C4FB27" w14:textId="77777777" w:rsidR="0084417F" w:rsidRDefault="0084417F" w:rsidP="0084417F">
      <w:pPr>
        <w:jc w:val="both"/>
      </w:pPr>
      <w:r>
        <w:t>OGGETTO: PREVENTIVO</w:t>
      </w:r>
    </w:p>
    <w:p w14:paraId="39E3FD1B" w14:textId="77777777" w:rsidR="0084417F" w:rsidRDefault="0084417F" w:rsidP="0084417F">
      <w:pPr>
        <w:jc w:val="both"/>
      </w:pPr>
    </w:p>
    <w:p w14:paraId="7A71CAE6" w14:textId="77777777" w:rsidR="0084417F" w:rsidRDefault="0084417F" w:rsidP="0084417F">
      <w:pPr>
        <w:jc w:val="both"/>
      </w:pPr>
    </w:p>
    <w:p w14:paraId="7A81CE71" w14:textId="77777777" w:rsidR="0084417F" w:rsidRDefault="0084417F" w:rsidP="0084417F">
      <w:pPr>
        <w:jc w:val="both"/>
      </w:pPr>
      <w:r>
        <w:t>Come da vostra gradita richiesta</w:t>
      </w:r>
      <w:r w:rsidR="00D06871">
        <w:t xml:space="preserve">, facendo seguito a sopralluogo eseguito da ns. incaricato, con la presente siamo lieti di sottoporvi nostra offerta per la realizzazione </w:t>
      </w:r>
      <w:proofErr w:type="gramStart"/>
      <w:r w:rsidR="00D06871">
        <w:t>di</w:t>
      </w:r>
      <w:bookmarkStart w:id="0" w:name="_GoBack"/>
      <w:bookmarkEnd w:id="0"/>
      <w:r w:rsidR="00D06871">
        <w:t xml:space="preserve"> </w:t>
      </w:r>
      <w:proofErr w:type="gramEnd"/>
      <w:r w:rsidR="00D06871">
        <w:t>interventi di risanamento conservativo vs. locale (Camera di S. Gerolamo).</w:t>
      </w:r>
    </w:p>
    <w:p w14:paraId="60D9ACAD" w14:textId="77777777" w:rsidR="00D06871" w:rsidRDefault="00D06871" w:rsidP="0084417F">
      <w:pPr>
        <w:jc w:val="both"/>
      </w:pPr>
    </w:p>
    <w:p w14:paraId="19C24AC8" w14:textId="77777777" w:rsidR="00D06871" w:rsidRDefault="00D06871" w:rsidP="0084417F">
      <w:pPr>
        <w:jc w:val="both"/>
      </w:pPr>
    </w:p>
    <w:p w14:paraId="4DBB9DA4" w14:textId="77777777" w:rsidR="00D06871" w:rsidRDefault="00D06871" w:rsidP="0084417F">
      <w:pPr>
        <w:jc w:val="both"/>
      </w:pPr>
      <w:r>
        <w:t>MODALITA’ DI INTERVENTO</w:t>
      </w:r>
    </w:p>
    <w:p w14:paraId="319B8541" w14:textId="77777777" w:rsidR="00D06871" w:rsidRDefault="00D06871" w:rsidP="0084417F">
      <w:pPr>
        <w:jc w:val="both"/>
      </w:pPr>
    </w:p>
    <w:p w14:paraId="3653DEF0" w14:textId="77777777" w:rsidR="00D06871" w:rsidRDefault="00D06871" w:rsidP="0084417F">
      <w:pPr>
        <w:jc w:val="both"/>
      </w:pPr>
      <w:r>
        <w:t xml:space="preserve">- </w:t>
      </w:r>
      <w:r w:rsidRPr="00D06871">
        <w:rPr>
          <w:b/>
        </w:rPr>
        <w:t>PAVIMENTAZIONE</w:t>
      </w:r>
      <w:r>
        <w:t>:</w:t>
      </w:r>
    </w:p>
    <w:p w14:paraId="4A9C6C3D" w14:textId="77777777" w:rsidR="00D06871" w:rsidRDefault="00D06871" w:rsidP="0084417F">
      <w:pPr>
        <w:jc w:val="both"/>
      </w:pPr>
      <w:r>
        <w:tab/>
      </w:r>
    </w:p>
    <w:p w14:paraId="6DF12BD6" w14:textId="77777777" w:rsidR="00D06871" w:rsidRPr="007875AF" w:rsidRDefault="00D06871" w:rsidP="0084417F">
      <w:pPr>
        <w:jc w:val="both"/>
        <w:rPr>
          <w:i/>
        </w:rPr>
      </w:pPr>
      <w:r>
        <w:tab/>
      </w:r>
      <w:proofErr w:type="gramStart"/>
      <w:r w:rsidRPr="007875AF">
        <w:rPr>
          <w:i/>
        </w:rPr>
        <w:t>Pavimentazione in rovere nazionale a doghe 60 x 600 filo dritto ancorata a chiodatura laterale su magatelli annegati a sottofondo.</w:t>
      </w:r>
      <w:proofErr w:type="gramEnd"/>
    </w:p>
    <w:p w14:paraId="582B9C1D" w14:textId="77777777" w:rsidR="00D06871" w:rsidRDefault="00D06871" w:rsidP="0084417F">
      <w:pPr>
        <w:jc w:val="both"/>
      </w:pPr>
      <w:r>
        <w:tab/>
      </w:r>
    </w:p>
    <w:p w14:paraId="1C10E99E" w14:textId="77777777" w:rsidR="00D06871" w:rsidRDefault="00D06871" w:rsidP="00D06871">
      <w:pPr>
        <w:ind w:firstLine="708"/>
        <w:jc w:val="both"/>
      </w:pPr>
      <w:proofErr w:type="gramStart"/>
      <w:r>
        <w:t>Ad</w:t>
      </w:r>
      <w:proofErr w:type="gramEnd"/>
      <w:r>
        <w:t xml:space="preserve"> una prima analisi generale, lo stato di conservazione si presenta buono. Vengono però riscontrate tracce di azioni di tarli </w:t>
      </w:r>
      <w:proofErr w:type="gramStart"/>
      <w:r>
        <w:t>ed</w:t>
      </w:r>
      <w:proofErr w:type="gramEnd"/>
      <w:r>
        <w:t xml:space="preserve"> insetti xilofagi stagionali in aumento.</w:t>
      </w:r>
    </w:p>
    <w:p w14:paraId="4FDF0726" w14:textId="77777777" w:rsidR="00D06871" w:rsidRDefault="00D06871" w:rsidP="0084417F">
      <w:pPr>
        <w:jc w:val="both"/>
      </w:pPr>
      <w:r>
        <w:tab/>
      </w:r>
    </w:p>
    <w:p w14:paraId="3A2211D9" w14:textId="77777777" w:rsidR="00D06871" w:rsidRDefault="00D06871" w:rsidP="0084417F">
      <w:pPr>
        <w:jc w:val="both"/>
      </w:pPr>
      <w:r>
        <w:tab/>
        <w:t>Le superfici presentano varie sovrapposizioni di strati di vernici causate da vari trattamenti in sovrapposizione eseguiti nel corso del tempo.</w:t>
      </w:r>
    </w:p>
    <w:p w14:paraId="481391E4" w14:textId="77777777" w:rsidR="00D06871" w:rsidRDefault="00D06871" w:rsidP="0084417F">
      <w:pPr>
        <w:jc w:val="both"/>
      </w:pPr>
    </w:p>
    <w:p w14:paraId="31D0AC6C" w14:textId="77777777" w:rsidR="00D06871" w:rsidRDefault="00D06871" w:rsidP="0084417F">
      <w:pPr>
        <w:jc w:val="both"/>
      </w:pPr>
      <w:r>
        <w:tab/>
        <w:t xml:space="preserve">Si </w:t>
      </w:r>
      <w:proofErr w:type="gramStart"/>
      <w:r>
        <w:t>provvederà</w:t>
      </w:r>
      <w:proofErr w:type="gramEnd"/>
      <w:r>
        <w:t xml:space="preserve"> con intervento di pulitura (previo distacco improprie zoccolature perimetrali) con appositi sverniciatori, spazzolatura per apertura poro legno, successivi trattamenti a più passaggi al fine di debellare parassiti presenti.</w:t>
      </w:r>
    </w:p>
    <w:p w14:paraId="2D7387D9" w14:textId="77777777" w:rsidR="00D06871" w:rsidRDefault="00D06871" w:rsidP="0084417F">
      <w:pPr>
        <w:jc w:val="both"/>
      </w:pPr>
    </w:p>
    <w:p w14:paraId="442F56CA" w14:textId="77777777" w:rsidR="00D06871" w:rsidRDefault="00D06871" w:rsidP="0084417F">
      <w:pPr>
        <w:jc w:val="both"/>
      </w:pPr>
      <w:r>
        <w:tab/>
        <w:t xml:space="preserve">Se necessario, ripristino tonalità cromatica con mordenzatura all’acqua, passaggi con impregnanti trasparenti, </w:t>
      </w:r>
      <w:proofErr w:type="gramStart"/>
      <w:r>
        <w:t>apposita</w:t>
      </w:r>
      <w:proofErr w:type="gramEnd"/>
      <w:r>
        <w:t xml:space="preserve"> ceratura con visione opaca.</w:t>
      </w:r>
    </w:p>
    <w:p w14:paraId="67215DBF" w14:textId="77777777" w:rsidR="00D06871" w:rsidRDefault="00D06871" w:rsidP="0084417F">
      <w:pPr>
        <w:jc w:val="both"/>
      </w:pPr>
    </w:p>
    <w:p w14:paraId="0616447A" w14:textId="77777777" w:rsidR="00D06871" w:rsidRDefault="00D06871" w:rsidP="0084417F">
      <w:pPr>
        <w:jc w:val="both"/>
      </w:pPr>
      <w:r>
        <w:tab/>
      </w:r>
      <w:proofErr w:type="gramStart"/>
      <w:r>
        <w:t>Nuova zoccolatura avente forme e tonalità come precedente ma realizzata con materiale idoneo.</w:t>
      </w:r>
      <w:proofErr w:type="gramEnd"/>
    </w:p>
    <w:p w14:paraId="1F4DB8DD" w14:textId="77777777" w:rsidR="00D06871" w:rsidRDefault="00D06871" w:rsidP="0084417F">
      <w:pPr>
        <w:jc w:val="both"/>
      </w:pPr>
    </w:p>
    <w:p w14:paraId="03B9C723" w14:textId="77777777" w:rsidR="00D06871" w:rsidRDefault="00D06871" w:rsidP="008441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6871">
        <w:rPr>
          <w:b/>
        </w:rPr>
        <w:t>TOT. EURO</w:t>
      </w:r>
      <w:r w:rsidRPr="00D06871">
        <w:rPr>
          <w:b/>
        </w:rPr>
        <w:tab/>
      </w:r>
      <w:r w:rsidRPr="00D06871">
        <w:rPr>
          <w:b/>
        </w:rPr>
        <w:tab/>
        <w:t>3.780,00</w:t>
      </w:r>
    </w:p>
    <w:p w14:paraId="09193CD2" w14:textId="77777777" w:rsidR="00D06871" w:rsidRDefault="00D06871" w:rsidP="0084417F">
      <w:pPr>
        <w:jc w:val="both"/>
      </w:pPr>
    </w:p>
    <w:p w14:paraId="283EF31F" w14:textId="77777777" w:rsidR="00D06871" w:rsidRDefault="00D06871" w:rsidP="0084417F">
      <w:pPr>
        <w:jc w:val="both"/>
      </w:pPr>
    </w:p>
    <w:p w14:paraId="1201B3E5" w14:textId="77777777" w:rsidR="00D06871" w:rsidRPr="00D06871" w:rsidRDefault="00D06871" w:rsidP="0084417F">
      <w:pPr>
        <w:jc w:val="both"/>
      </w:pPr>
      <w:r>
        <w:t xml:space="preserve">- </w:t>
      </w:r>
      <w:r w:rsidRPr="00D06871">
        <w:rPr>
          <w:b/>
        </w:rPr>
        <w:t>SOFFITTO</w:t>
      </w:r>
    </w:p>
    <w:p w14:paraId="665F248B" w14:textId="77777777" w:rsidR="0084417F" w:rsidRDefault="0084417F" w:rsidP="00E811CD">
      <w:pPr>
        <w:jc w:val="both"/>
      </w:pPr>
    </w:p>
    <w:p w14:paraId="6B09C5DB" w14:textId="77777777" w:rsidR="00D06871" w:rsidRDefault="007875AF" w:rsidP="007875AF">
      <w:pPr>
        <w:ind w:firstLine="708"/>
        <w:jc w:val="both"/>
      </w:pPr>
      <w:proofErr w:type="gramStart"/>
      <w:r w:rsidRPr="007875AF">
        <w:rPr>
          <w:i/>
        </w:rPr>
        <w:t>Controsoffitto con travi portanti a cassettone di grosse dimensioni e assito trasversale.</w:t>
      </w:r>
      <w:proofErr w:type="gramEnd"/>
    </w:p>
    <w:p w14:paraId="70F848D5" w14:textId="77777777" w:rsidR="00106056" w:rsidRDefault="00106056" w:rsidP="007875AF">
      <w:pPr>
        <w:ind w:firstLine="708"/>
        <w:jc w:val="both"/>
      </w:pPr>
    </w:p>
    <w:p w14:paraId="000F1156" w14:textId="77777777" w:rsidR="00106056" w:rsidRDefault="00106056" w:rsidP="007875AF">
      <w:pPr>
        <w:ind w:firstLine="708"/>
        <w:jc w:val="both"/>
      </w:pPr>
      <w:r>
        <w:t xml:space="preserve">Vista l’impossibilità di accedere al sottotetto rimane </w:t>
      </w:r>
      <w:proofErr w:type="gramStart"/>
      <w:r>
        <w:t>ad</w:t>
      </w:r>
      <w:proofErr w:type="gramEnd"/>
      <w:r>
        <w:t xml:space="preserve"> oggi impossibile valutare la staticità delle parti in legno le quali, ad una prima analisi dall’interno della stanza, risulterebbero però in buono stato.</w:t>
      </w:r>
    </w:p>
    <w:p w14:paraId="5D18D0C1" w14:textId="77777777" w:rsidR="00106056" w:rsidRDefault="00106056" w:rsidP="007875AF">
      <w:pPr>
        <w:ind w:firstLine="708"/>
        <w:jc w:val="both"/>
      </w:pPr>
    </w:p>
    <w:p w14:paraId="1C0D6504" w14:textId="77777777" w:rsidR="00106056" w:rsidRDefault="00106056" w:rsidP="007875AF">
      <w:pPr>
        <w:ind w:firstLine="708"/>
        <w:jc w:val="both"/>
      </w:pPr>
      <w:r>
        <w:t>Le superfici presentano varie sovrapposizioni di strati di vernici causate da vari trattamenti in sovrapposizione eseguiti nel corso del tempo.</w:t>
      </w:r>
    </w:p>
    <w:p w14:paraId="48E916F4" w14:textId="77777777" w:rsidR="00106056" w:rsidRDefault="00106056" w:rsidP="007875AF">
      <w:pPr>
        <w:ind w:firstLine="708"/>
        <w:jc w:val="both"/>
      </w:pPr>
    </w:p>
    <w:p w14:paraId="312279F0" w14:textId="77777777" w:rsidR="00106056" w:rsidRDefault="00106056" w:rsidP="007875AF">
      <w:pPr>
        <w:ind w:firstLine="708"/>
        <w:jc w:val="both"/>
      </w:pPr>
      <w:r>
        <w:t>Si provvederà</w:t>
      </w:r>
      <w:proofErr w:type="gramStart"/>
      <w:r>
        <w:t xml:space="preserve">  </w:t>
      </w:r>
      <w:proofErr w:type="gramEnd"/>
      <w:r>
        <w:t>con intervento di pulitura, con appositi sverniciatori, spazzolatura per apertura poro legno, successivi trattamenti a più passaggi, al fine di debellare parassiti presenti.</w:t>
      </w:r>
    </w:p>
    <w:p w14:paraId="12ACCA3A" w14:textId="77777777" w:rsidR="00106056" w:rsidRDefault="00106056" w:rsidP="007875AF">
      <w:pPr>
        <w:ind w:firstLine="708"/>
        <w:jc w:val="both"/>
      </w:pPr>
    </w:p>
    <w:p w14:paraId="09D6C4FA" w14:textId="77777777" w:rsidR="00106056" w:rsidRDefault="00106056" w:rsidP="007875AF">
      <w:pPr>
        <w:ind w:firstLine="708"/>
        <w:jc w:val="both"/>
      </w:pPr>
      <w:r>
        <w:t xml:space="preserve">Se necessario, ripristino tonalità cromatica con mordenzatura all’acqua, passaggi con impregnanti trasparenti, </w:t>
      </w:r>
      <w:proofErr w:type="gramStart"/>
      <w:r>
        <w:t>apposita</w:t>
      </w:r>
      <w:proofErr w:type="gramEnd"/>
      <w:r>
        <w:t xml:space="preserve"> ceratura con visione opaca.</w:t>
      </w:r>
    </w:p>
    <w:p w14:paraId="0F4F5D40" w14:textId="77777777" w:rsidR="00106056" w:rsidRPr="00106056" w:rsidRDefault="00106056" w:rsidP="007875AF">
      <w:pPr>
        <w:ind w:firstLine="708"/>
        <w:jc w:val="both"/>
        <w:rPr>
          <w:b/>
        </w:rPr>
      </w:pPr>
    </w:p>
    <w:p w14:paraId="72B91D17" w14:textId="77777777" w:rsidR="00106056" w:rsidRPr="00106056" w:rsidRDefault="00677673" w:rsidP="007875AF">
      <w:pPr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TOT.</w:t>
      </w:r>
      <w:r w:rsidR="00106056" w:rsidRPr="00106056">
        <w:rPr>
          <w:b/>
        </w:rPr>
        <w:t xml:space="preserve"> EURO</w:t>
      </w:r>
      <w:r w:rsidR="00106056" w:rsidRPr="00106056">
        <w:rPr>
          <w:b/>
        </w:rPr>
        <w:tab/>
      </w:r>
      <w:r w:rsidR="00106056" w:rsidRPr="00106056">
        <w:rPr>
          <w:b/>
        </w:rPr>
        <w:tab/>
        <w:t>2.300,00</w:t>
      </w:r>
    </w:p>
    <w:p w14:paraId="429DE814" w14:textId="77777777" w:rsidR="00106056" w:rsidRDefault="00106056" w:rsidP="00106056">
      <w:pPr>
        <w:jc w:val="both"/>
        <w:rPr>
          <w:i/>
        </w:rPr>
      </w:pPr>
    </w:p>
    <w:p w14:paraId="3EDD1052" w14:textId="77777777" w:rsidR="00106056" w:rsidRDefault="00106056" w:rsidP="00106056">
      <w:pPr>
        <w:jc w:val="both"/>
      </w:pPr>
    </w:p>
    <w:p w14:paraId="41C7F773" w14:textId="77777777" w:rsidR="00106056" w:rsidRDefault="00106056" w:rsidP="00106056">
      <w:pPr>
        <w:ind w:firstLine="708"/>
        <w:jc w:val="both"/>
      </w:pPr>
      <w:r>
        <w:t xml:space="preserve">Quanto sopra descritto e le </w:t>
      </w:r>
      <w:proofErr w:type="gramStart"/>
      <w:r>
        <w:t>modalità</w:t>
      </w:r>
      <w:proofErr w:type="gramEnd"/>
      <w:r>
        <w:t xml:space="preserve"> di intervento riportate potrebbero essere oggetto di variazione una volta effettuati appositi riscontri tecnici di laboratorio su materiali.</w:t>
      </w:r>
    </w:p>
    <w:p w14:paraId="2F6CD291" w14:textId="77777777" w:rsidR="00106056" w:rsidRDefault="00106056" w:rsidP="00106056">
      <w:pPr>
        <w:jc w:val="both"/>
      </w:pPr>
    </w:p>
    <w:p w14:paraId="7CD6CBB4" w14:textId="77777777" w:rsidR="00106056" w:rsidRDefault="00106056" w:rsidP="00106056">
      <w:pPr>
        <w:jc w:val="both"/>
      </w:pPr>
      <w:r>
        <w:tab/>
        <w:t xml:space="preserve">Esclusi dalla presente offerta </w:t>
      </w:r>
      <w:proofErr w:type="gramStart"/>
      <w:r>
        <w:t>tutti gli eventuali costi inerenti pratiche</w:t>
      </w:r>
      <w:proofErr w:type="gramEnd"/>
      <w:r>
        <w:t xml:space="preserve"> e relazioni tecniche per presentazione progetto a Sovraintendenza.</w:t>
      </w:r>
    </w:p>
    <w:p w14:paraId="5751C016" w14:textId="77777777" w:rsidR="00106056" w:rsidRDefault="00106056" w:rsidP="00106056">
      <w:pPr>
        <w:jc w:val="both"/>
      </w:pPr>
    </w:p>
    <w:p w14:paraId="7642E408" w14:textId="77777777" w:rsidR="00106056" w:rsidRDefault="00106056" w:rsidP="00106056">
      <w:pPr>
        <w:jc w:val="both"/>
      </w:pPr>
      <w:r>
        <w:tab/>
        <w:t xml:space="preserve">Tutti prezzi </w:t>
      </w:r>
      <w:proofErr w:type="gramStart"/>
      <w:r>
        <w:t xml:space="preserve">si </w:t>
      </w:r>
      <w:proofErr w:type="gramEnd"/>
      <w:r>
        <w:t>intendono IVA esclusa.</w:t>
      </w:r>
    </w:p>
    <w:p w14:paraId="7F32F127" w14:textId="77777777" w:rsidR="00106056" w:rsidRDefault="00106056" w:rsidP="00106056">
      <w:pPr>
        <w:jc w:val="both"/>
      </w:pPr>
    </w:p>
    <w:p w14:paraId="605A54E2" w14:textId="77777777" w:rsidR="00106056" w:rsidRDefault="00106056" w:rsidP="00106056">
      <w:pPr>
        <w:jc w:val="both"/>
      </w:pPr>
    </w:p>
    <w:p w14:paraId="04775BB7" w14:textId="77777777" w:rsidR="00106056" w:rsidRDefault="00677673" w:rsidP="00106056">
      <w:pPr>
        <w:jc w:val="both"/>
      </w:pPr>
      <w:r>
        <w:tab/>
        <w:t xml:space="preserve">Il nostro ufficio rimane a vostra completa disposizione per ogni eventuale chiarimento si </w:t>
      </w:r>
      <w:proofErr w:type="gramStart"/>
      <w:r>
        <w:t>rendesse necessario</w:t>
      </w:r>
      <w:proofErr w:type="gramEnd"/>
      <w:r>
        <w:t>.</w:t>
      </w:r>
    </w:p>
    <w:p w14:paraId="72062763" w14:textId="77777777" w:rsidR="00677673" w:rsidRDefault="00677673" w:rsidP="00106056">
      <w:pPr>
        <w:jc w:val="both"/>
      </w:pPr>
    </w:p>
    <w:p w14:paraId="7121EBBC" w14:textId="77777777" w:rsidR="00677673" w:rsidRDefault="00677673" w:rsidP="00106056">
      <w:pPr>
        <w:jc w:val="both"/>
      </w:pPr>
      <w:r>
        <w:tab/>
        <w:t>Cogliamo l’occasione per porgervi i nostri più distinti saluti.</w:t>
      </w:r>
    </w:p>
    <w:p w14:paraId="3D5D855B" w14:textId="77777777" w:rsidR="00677673" w:rsidRDefault="00677673" w:rsidP="00106056">
      <w:pPr>
        <w:jc w:val="both"/>
      </w:pPr>
    </w:p>
    <w:p w14:paraId="47D1C9DA" w14:textId="77777777" w:rsidR="00677673" w:rsidRDefault="00677673" w:rsidP="00106056">
      <w:pPr>
        <w:jc w:val="both"/>
      </w:pPr>
    </w:p>
    <w:p w14:paraId="35477D57" w14:textId="3E877562" w:rsidR="00677673" w:rsidRDefault="00677673" w:rsidP="00677673">
      <w:pPr>
        <w:ind w:left="6372"/>
        <w:jc w:val="both"/>
        <w:rPr>
          <w:rFonts w:ascii="Comic Sans MS" w:hAnsi="Comic Sans MS"/>
          <w:i/>
          <w:iCs/>
          <w:color w:val="000000"/>
          <w:sz w:val="48"/>
          <w:szCs w:val="48"/>
        </w:rPr>
      </w:pPr>
      <w:r w:rsidRPr="00677673">
        <w:rPr>
          <w:rFonts w:ascii="Comic Sans MS" w:hAnsi="Comic Sans MS"/>
          <w:i/>
          <w:iCs/>
          <w:color w:val="000000"/>
          <w:sz w:val="48"/>
          <w:szCs w:val="48"/>
        </w:rPr>
        <w:t>Mariani</w:t>
      </w:r>
    </w:p>
    <w:p w14:paraId="39EBE14B" w14:textId="77777777" w:rsidR="00677673" w:rsidRPr="00677673" w:rsidRDefault="00634AB5" w:rsidP="00677673">
      <w:pPr>
        <w:ind w:left="708"/>
        <w:jc w:val="both"/>
        <w:rPr>
          <w:rFonts w:ascii="Comic Sans MS" w:hAnsi="Comic Sans MS"/>
          <w:iCs/>
          <w:color w:val="000000"/>
          <w:sz w:val="20"/>
          <w:szCs w:val="20"/>
        </w:rPr>
      </w:pPr>
      <w:r>
        <w:rPr>
          <w:rFonts w:ascii="Comic Sans MS" w:hAnsi="Comic Sans MS"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5B2BC" wp14:editId="71E6AF9C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6400800" cy="0"/>
                <wp:effectExtent l="50800" t="25400" r="76200" b="1016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8.5pt" to="495.05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292ECA32" w14:textId="0905CC9E" w:rsidR="00677673" w:rsidRDefault="00677673" w:rsidP="00634AB5">
      <w:pPr>
        <w:jc w:val="center"/>
        <w:rPr>
          <w:rFonts w:ascii="Comic Sans MS" w:hAnsi="Comic Sans MS"/>
          <w:iCs/>
          <w:color w:val="000000"/>
        </w:rPr>
      </w:pPr>
      <w:r>
        <w:rPr>
          <w:rFonts w:ascii="Comic Sans MS" w:hAnsi="Comic Sans MS"/>
          <w:iCs/>
          <w:color w:val="000000"/>
        </w:rPr>
        <w:t xml:space="preserve">Tel.: </w:t>
      </w:r>
      <w:r>
        <w:rPr>
          <w:rFonts w:ascii="Comic Sans MS" w:hAnsi="Comic Sans MS"/>
          <w:iCs/>
          <w:color w:val="000000"/>
        </w:rPr>
        <w:tab/>
        <w:t>02/963228102</w:t>
      </w:r>
    </w:p>
    <w:p w14:paraId="709B0624" w14:textId="3D05A935" w:rsidR="0084417F" w:rsidRPr="00634AB5" w:rsidRDefault="00677673" w:rsidP="00634AB5">
      <w:pPr>
        <w:jc w:val="center"/>
        <w:rPr>
          <w:rFonts w:ascii="Comic Sans MS" w:hAnsi="Comic Sans MS"/>
          <w:iCs/>
        </w:rPr>
      </w:pPr>
      <w:proofErr w:type="gramStart"/>
      <w:r>
        <w:rPr>
          <w:rFonts w:ascii="Comic Sans MS" w:hAnsi="Comic Sans MS"/>
          <w:iCs/>
          <w:color w:val="000000"/>
        </w:rPr>
        <w:t>Fax.</w:t>
      </w:r>
      <w:proofErr w:type="gramEnd"/>
      <w:r>
        <w:rPr>
          <w:rFonts w:ascii="Comic Sans MS" w:hAnsi="Comic Sans MS"/>
          <w:iCs/>
          <w:color w:val="000000"/>
        </w:rPr>
        <w:t>:</w:t>
      </w:r>
      <w:r>
        <w:rPr>
          <w:rFonts w:ascii="Comic Sans MS" w:hAnsi="Comic Sans MS"/>
          <w:iCs/>
          <w:color w:val="000000"/>
        </w:rPr>
        <w:tab/>
        <w:t>02/96729740</w:t>
      </w:r>
    </w:p>
    <w:sectPr w:rsidR="0084417F" w:rsidRPr="00634AB5" w:rsidSect="00E811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2E364" w14:textId="77777777" w:rsidR="00634AB5" w:rsidRDefault="00634AB5" w:rsidP="00634AB5">
      <w:r>
        <w:separator/>
      </w:r>
    </w:p>
  </w:endnote>
  <w:endnote w:type="continuationSeparator" w:id="0">
    <w:p w14:paraId="04825655" w14:textId="77777777" w:rsidR="00634AB5" w:rsidRDefault="00634AB5" w:rsidP="0063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783B3" w14:textId="77777777" w:rsidR="00634AB5" w:rsidRDefault="00634AB5" w:rsidP="00634AB5">
      <w:r>
        <w:separator/>
      </w:r>
    </w:p>
  </w:footnote>
  <w:footnote w:type="continuationSeparator" w:id="0">
    <w:p w14:paraId="4D482F04" w14:textId="77777777" w:rsidR="00634AB5" w:rsidRDefault="00634AB5" w:rsidP="0063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CD"/>
    <w:rsid w:val="00084447"/>
    <w:rsid w:val="00106056"/>
    <w:rsid w:val="00634AB5"/>
    <w:rsid w:val="00677673"/>
    <w:rsid w:val="007875AF"/>
    <w:rsid w:val="0084417F"/>
    <w:rsid w:val="00AC4609"/>
    <w:rsid w:val="00D06871"/>
    <w:rsid w:val="00D552BF"/>
    <w:rsid w:val="00E811CD"/>
    <w:rsid w:val="00F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65E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87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4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34AB5"/>
  </w:style>
  <w:style w:type="paragraph" w:styleId="Pidipagina">
    <w:name w:val="footer"/>
    <w:basedOn w:val="Normale"/>
    <w:link w:val="PidipaginaCarattere"/>
    <w:uiPriority w:val="99"/>
    <w:unhideWhenUsed/>
    <w:rsid w:val="00634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34A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87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4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34AB5"/>
  </w:style>
  <w:style w:type="paragraph" w:styleId="Pidipagina">
    <w:name w:val="footer"/>
    <w:basedOn w:val="Normale"/>
    <w:link w:val="PidipaginaCarattere"/>
    <w:uiPriority w:val="99"/>
    <w:unhideWhenUsed/>
    <w:rsid w:val="00634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3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35E2C-C220-8044-A986-2F3B6678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434</Words>
  <Characters>2478</Characters>
  <Application>Microsoft Macintosh Word</Application>
  <DocSecurity>0</DocSecurity>
  <Lines>20</Lines>
  <Paragraphs>5</Paragraphs>
  <ScaleCrop>false</ScaleCrop>
  <Company>Padri Somaschi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Valenti</dc:creator>
  <cp:keywords/>
  <dc:description/>
  <cp:lastModifiedBy>Livio Valenti</cp:lastModifiedBy>
  <cp:revision>3</cp:revision>
  <cp:lastPrinted>2015-06-23T19:36:00Z</cp:lastPrinted>
  <dcterms:created xsi:type="dcterms:W3CDTF">2015-06-23T19:01:00Z</dcterms:created>
  <dcterms:modified xsi:type="dcterms:W3CDTF">2015-06-23T20:31:00Z</dcterms:modified>
</cp:coreProperties>
</file>