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2B" w:rsidRDefault="00440226" w:rsidP="00440226">
      <w:pPr>
        <w:spacing w:after="0" w:line="240" w:lineRule="auto"/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</w:pPr>
      <w:bookmarkStart w:id="0" w:name="_GoBack"/>
      <w:bookmarkEnd w:id="0"/>
      <w:r w:rsidRPr="00440226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  </w:t>
      </w:r>
      <w:r w:rsidR="00070D29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                                                  </w:t>
      </w:r>
      <w:r w:rsidR="00CD214B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>TUROLDO:  FEDE E POESIA</w:t>
      </w:r>
    </w:p>
    <w:p w:rsidR="00CD214B" w:rsidRDefault="00CD214B" w:rsidP="00440226">
      <w:pPr>
        <w:spacing w:after="0" w:line="240" w:lineRule="auto"/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</w:pP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E’ ricorso </w:t>
      </w:r>
      <w:r w:rsidR="00CD214B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  il 22 novembre 2016 il centenar</w:t>
      </w:r>
      <w:r w:rsidR="00130EC8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>io della nascita di padre David</w:t>
      </w:r>
      <w:r w:rsidR="00CD214B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 Maria Turoldo, servita, che ha vissuto gli ultimi  anni a Fontanella di Sotto il Monte.</w:t>
      </w:r>
      <w:r w:rsidR="00070D29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 </w:t>
      </w:r>
    </w:p>
    <w:p w:rsidR="00CD214B" w:rsidRDefault="00070D2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>E’ sepolto  n</w:t>
      </w:r>
      <w:r w:rsidR="00CD214B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>el piccolo cimitero d</w:t>
      </w:r>
      <w:r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>i Fontanella; vicino</w:t>
      </w:r>
      <w:r w:rsidR="00CD214B"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 xml:space="preserve"> a lui la tomba del cardinal Capovilla</w:t>
      </w:r>
      <w:r>
        <w:rPr>
          <w:rFonts w:ascii="Palatino Linotype" w:eastAsia="Times New Roman" w:hAnsi="Palatino Linotype" w:cs="Times New Roman"/>
          <w:b/>
          <w:bCs/>
          <w:noProof/>
          <w:sz w:val="24"/>
          <w:szCs w:val="28"/>
        </w:rPr>
        <w:t>.</w:t>
      </w:r>
    </w:p>
    <w:p w:rsidR="00CD214B" w:rsidRPr="00CD214B" w:rsidRDefault="00CD214B" w:rsidP="00440226">
      <w:pPr>
        <w:spacing w:after="0" w:line="240" w:lineRule="auto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</w:p>
    <w:p w:rsidR="00CD214B" w:rsidRPr="00CD214B" w:rsidRDefault="007B63A1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Friulano, di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Coderno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Sedegliano  (Udine), penultimo di dieci fratelli, 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Giuseppe di nome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(</w:t>
      </w:r>
      <w:r w:rsidR="00CD214B" w:rsidRPr="00CD214B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Bepi il rosso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00739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- 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per</w:t>
      </w:r>
      <w:r w:rsidR="0000739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via dei c</w:t>
      </w:r>
      <w:r w:rsidR="0000739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apelli -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per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 compagni) cambiato 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poi </w:t>
      </w:r>
      <w:r w:rsidR="00130EC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in David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Maria quando nel 1935 in  Vicenza, nel santuario di  Monte Berico, diventa frate dell’Ordine dei Servi di Maria, </w:t>
      </w:r>
      <w:r w:rsidR="00F813C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Turoldo 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è ordinato sacerdote nel</w:t>
      </w:r>
      <w:r w:rsidR="0000739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l’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agosto</w:t>
      </w:r>
      <w:r w:rsidR="00CD214B" w:rsidRPr="00CD214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1940.</w:t>
      </w:r>
    </w:p>
    <w:p w:rsidR="0097724C" w:rsidRPr="0097724C" w:rsidRDefault="0097724C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Viene a Milano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</w:t>
      </w: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el 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1941 e nel 1946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si laurea alla Università C</w:t>
      </w: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attolica in filosofia.</w:t>
      </w:r>
    </w:p>
    <w:p w:rsidR="00CD214B" w:rsidRDefault="0097724C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Partecipa </w:t>
      </w: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alla Resistenza 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antifscista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 fonda,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con altri, il giornale clandestino </w:t>
      </w:r>
      <w:r w:rsidRPr="0097724C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L’Uomo</w:t>
      </w:r>
      <w:r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.</w:t>
      </w:r>
      <w:r w:rsidR="00CD214B" w:rsidRP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 </w:t>
      </w:r>
    </w:p>
    <w:p w:rsidR="0097724C" w:rsidRDefault="0097724C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 M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ilano risiede nel convento  della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chiesa </w:t>
      </w:r>
      <w:r w:rsidR="00F813C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san C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arlo al Corso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 qui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inseritosi </w:t>
      </w:r>
      <w:r w:rsidR="00C46D7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nella “Milano che conta“,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avvia  nel 1946 il centro culturale </w:t>
      </w:r>
      <w:r w:rsidRPr="0097724C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La corsia de</w:t>
      </w:r>
      <w:r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i s</w:t>
      </w:r>
      <w:r w:rsidRPr="0097724C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ervi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. Stimato dal cardinal Schuster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è 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da lui ch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iamato come predicatore nel duomo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per l’ultima messa domenicale,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dal 1943 al 1953.</w:t>
      </w:r>
    </w:p>
    <w:p w:rsidR="00C35A0A" w:rsidRDefault="0097724C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Gli è chiesto nel 1953 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– per 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superiori ordini vaticani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-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di lasciare i conventi italiani e si trasferisce in </w:t>
      </w:r>
      <w:r w:rsidR="0068700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altri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europei del suo Ordine.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Può rientrare 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nel 1954 a Firenze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nella Firenze del sindaco La Pira e di tanti esponenti  che rendono  vivac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 e “progressista” i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 capoluogo toscano;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ma nel 1959  deve riprendere la via 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dell’ estero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(America del nord, Messico e Su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d Africa).  </w:t>
      </w:r>
    </w:p>
    <w:p w:rsidR="0097724C" w:rsidRDefault="000F4DC4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Nel 1963 </w:t>
      </w:r>
      <w:r w:rsidR="008A78F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Clemente Gaddi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appena entrato a Bergamo come vescovo, </w:t>
      </w:r>
      <w:r w:rsid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gli </w:t>
      </w:r>
      <w:r w:rsid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affida l’</w:t>
      </w:r>
      <w:r w:rsidR="008A78F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abbazia di Fontane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lla a Sotto il Mon</w:t>
      </w:r>
      <w:r w:rsid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te, dove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lui </w:t>
      </w:r>
      <w:r w:rsid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risiede fino alla </w:t>
      </w:r>
      <w:r w:rsidR="008A78F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morte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 w:rsidR="008A78F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</w:t>
      </w:r>
      <w:r w:rsidR="008A78F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vvenuta a Milano il 6 febbraio </w:t>
      </w:r>
      <w:r w:rsidR="0097724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1992.</w:t>
      </w:r>
      <w:r w:rsidR="0068700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Pochi mesi prima della morte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il cardi</w:t>
      </w:r>
      <w:r w:rsidR="008A78F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nal Martini lo onora con il “premio Lazzati”.</w:t>
      </w:r>
    </w:p>
    <w:p w:rsidR="008A78F4" w:rsidRDefault="008A78F4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</w:p>
    <w:p w:rsidR="0013252B" w:rsidRPr="00E32C8A" w:rsidRDefault="0082487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</w:pPr>
      <w:r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 xml:space="preserve">Poeta della </w:t>
      </w:r>
      <w:r w:rsidR="0013252B" w:rsidRPr="00E32C8A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Parola</w:t>
      </w:r>
      <w:r w:rsidR="00C1520F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 xml:space="preserve">e del </w:t>
      </w:r>
      <w:r w:rsidR="009F175E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s</w:t>
      </w:r>
      <w:r w:rsidR="00B1218C" w:rsidRPr="00E32C8A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ilenzio</w:t>
      </w:r>
    </w:p>
    <w:p w:rsidR="00C35A0A" w:rsidRDefault="00C46D7D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 w:rsidRP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Tutti conosciamo  e cantiamo</w:t>
      </w:r>
      <w:r w:rsidR="0013252B" w:rsidRP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almeno un pezzo (“il Signore è il mio pastore” - salmo 22) 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della sua vasta produ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zione di </w:t>
      </w:r>
      <w:r w:rsidR="00D47C6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traduttore-evocatore</w:t>
      </w:r>
      <w:r w:rsidR="00BF725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di opere bibliche. Ed è molto condivis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 il giudizio che un critico le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tterario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grande  val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ore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Carlo Bo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ha dato di Turoldo: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Padre Davide ha avuto da Dio d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ue doni: la fede e la poesia; dan</w:t>
      </w:r>
      <w:r w:rsidR="00D47C6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dogli la fede gli ha im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posto di cantarla tutti i giorni</w:t>
      </w:r>
      <w:r w:rsidR="00CD29B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”</w:t>
      </w:r>
      <w:r w:rsidR="0013252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.</w:t>
      </w:r>
      <w:r w:rsidR="00871F8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</w:p>
    <w:p w:rsidR="0013252B" w:rsidRDefault="00871F8B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La 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fede, cioè la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Par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ola fatta vita, 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Parola </w:t>
      </w:r>
      <w:r w:rsidR="00C46D7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di Dio, vibra</w:t>
      </w:r>
      <w:r w:rsidR="00EA012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in tutte le poesie  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Tu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roldo e in certa misura – per 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contagio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– in 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tutta la sua v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icenda esistenziale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premendolo</w:t>
      </w:r>
      <w:r w:rsidR="00C46D7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irresistibilmente 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a parlare di pace, di non violenza, di dir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tti umani, di rinnovamento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nel paese, 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ne</w:t>
      </w:r>
      <w:r w:rsidR="00C46D7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lla Chiesa e nella sua liturgia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.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ervo e minist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ro sono della Parola;  sono un p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u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gno di terra viva, ogni tua Par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ola mi traversa”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dice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se stesso Turoldo.  E’ stato sotto “l’impero della Parola”, secondo l’acut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o giudizio del cardinal 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Gianfranco 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Ravasi,  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con il q</w:t>
      </w:r>
      <w:r w:rsidR="0064348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uale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Turoldo </w:t>
      </w:r>
      <w:r w:rsidR="00670CB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ha firmato un’ opera fondamentale  sui salmi</w:t>
      </w:r>
      <w:r w:rsidR="0064348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ai quali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64348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si è dedicato </w:t>
      </w:r>
      <w:r w:rsidR="00B121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in due altri lavori</w:t>
      </w:r>
      <w:r w:rsidR="0064348D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.</w:t>
      </w:r>
      <w:r w:rsidR="000F4D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</w:p>
    <w:p w:rsidR="00C35A0A" w:rsidRDefault="004039AA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 Ravasi padre Turoldo si é legato negli ultimi dieci anni di vita e il cardinale è oggi il t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estimone più autorevole della forza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con cui nell’ultimo periodo il frate friulano si è cimentato con le tenebre, il silenzio 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 l’assenza di Dio. Anche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un 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altro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commentatore di  Turoldo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conferma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: “E la (sua) cosa estrema era la conoscenza di Dio e il Suo impenetrabile silenzio, ovvero il mistero del Suo linguaggio”. </w:t>
      </w:r>
    </w:p>
    <w:p w:rsidR="00C35A0A" w:rsidRDefault="004039AA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lastRenderedPageBreak/>
        <w:t>Tre sono i libri biblici che Turoldo ha  “poetato”nelle ultime opere (</w:t>
      </w:r>
      <w:r w:rsidR="007B63A1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 xml:space="preserve">Mie notti con Qoelet e </w:t>
      </w:r>
      <w:r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 xml:space="preserve">Canti ultimi,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cioè: non gli ultimi canti, ma  i canti p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iù belli, più   perfetti)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: Qoelet, Cantico dei cantici e Giobbe.  Tali opere  sono  “il folgorante riepilogo di tutto il suo lavoro, gremito di nuove intuizioni e invenzioni”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.</w:t>
      </w:r>
    </w:p>
    <w:p w:rsidR="004039AA" w:rsidRDefault="004039AA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 Stabilisce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il poeta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quasi come premessa nei </w:t>
      </w:r>
      <w:r w:rsidRPr="004039AA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Canti ultimi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:  “La vita che mi hai ridato o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ra te la rendo nel canto”.  S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i rivolge a tutti così: 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“Mendicanti di Dio, o cercatori,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alla vostra inquietudine 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in gioioso sacrificio vi dono 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la mia stessa fede, 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mio sangue;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condividiamo il pane amaro 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delle nostre solitudini” (</w:t>
      </w:r>
      <w:r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Mie notti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– “Mendicanti di Dio”).</w:t>
      </w:r>
    </w:p>
    <w:p w:rsidR="004039AA" w:rsidRDefault="007B63A1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 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centrando  il Cantico dei cantici (</w:t>
      </w:r>
      <w:r w:rsidR="004039AA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Mie notti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– 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La sublime allegoria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”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)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scolpisce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: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“Ti fermava la ronda nel cuore della notte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 tu  chiedevi: Avete visto il mio amore?</w:t>
      </w:r>
    </w:p>
    <w:p w:rsidR="004039AA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Dovevi sup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erare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le guardie,</w:t>
      </w:r>
    </w:p>
    <w:p w:rsidR="004039AA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ndare oltre,</w:t>
      </w:r>
    </w:p>
    <w:p w:rsidR="004039AA" w:rsidRDefault="00C46D7D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se vo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levi trovare il tuo Am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ore”.</w:t>
      </w:r>
    </w:p>
    <w:p w:rsidR="004039AA" w:rsidRDefault="007B63A1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oi, siccome non si può vivere senza Giobbe, 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</w:t>
      </w:r>
      <w:r w:rsidR="004039A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perché il tempo di ognuno è il tempo di Giobbe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”, confessa vero Giobbe il Figlio dell’uomo:</w:t>
      </w:r>
    </w:p>
    <w:p w:rsidR="004039AA" w:rsidRDefault="004039AA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“Anch’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io sulla pelle mia sconto il tu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 verbo</w:t>
      </w:r>
      <w:r w:rsidR="006B65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più duro dei verbi di Qohelet: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di te sta scritto che cantasti adorando,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mano alla bocca a soffocarne il grido….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Avevano tentato di capire gli Dei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ma senza riuscirvi: Giobbe eterno,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 Figlio dell’uomo,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sei tu a  salvare il Dio vero,</w:t>
      </w:r>
    </w:p>
    <w:p w:rsidR="00C1520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il Dio del dolore, esperto nel patire”</w:t>
      </w:r>
      <w:r w:rsidR="00C1520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(</w:t>
      </w:r>
      <w:r w:rsidR="00C1520F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Mie notti</w:t>
      </w:r>
      <w:r w:rsidR="00C1520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– “</w:t>
      </w:r>
      <w:r w:rsidR="000954D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Giobbe, o Figlio dell’uomo</w:t>
      </w:r>
      <w:r w:rsidR="00C1520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”).</w:t>
      </w:r>
    </w:p>
    <w:p w:rsidR="006B656F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</w:p>
    <w:p w:rsidR="006B656F" w:rsidRPr="00E32C8A" w:rsidRDefault="006B656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</w:pPr>
      <w:r w:rsidRPr="00E32C8A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Nel paese di papa Giovanni</w:t>
      </w:r>
    </w:p>
    <w:p w:rsidR="004F06EA" w:rsidRDefault="004F06EA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La consuetudine </w:t>
      </w:r>
      <w:r w:rsidR="00D044A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per noi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di incrociare Turoldo o di sentire qualcosa a suo riguardo negli ultimi  decenni del secolo scorso è stata offerta dal fatto che ha  abitato sotto il nostro 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cielo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bergamasco.</w:t>
      </w:r>
    </w:p>
    <w:p w:rsidR="00C35A0A" w:rsidRDefault="00D044A3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L’entusiasmo per il concilio Vaticano II i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 corso;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il desiderio di calcare le orme “dell’uomo mandato da Dio, di nome Giovanni”, 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appena morto;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forse anche la necessità di una maggiore stabilità per la preghiera e la fraternità: tutto, provvidenzialmente,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concorre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283F0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nel 1963 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al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l’approdo </w:t>
      </w:r>
      <w:r w:rsidR="00BC1B3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di Turoldo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all’abbazia di sant’Egidio, 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sopra ilpaese natale di Roncalli</w:t>
      </w:r>
      <w:r w:rsidR="00BC1B3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. Lì lui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elabora e re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ali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zza il progett</w:t>
      </w:r>
      <w:r w:rsidR="00880E7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o della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Pr="007B63A1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 xml:space="preserve">Casa </w:t>
      </w:r>
      <w:r w:rsidR="00880E70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 xml:space="preserve">di </w:t>
      </w:r>
      <w:r w:rsidRPr="007B63A1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Emmaus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un c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ntro di preghiera, di incontro, di accoglie</w:t>
      </w:r>
      <w:r w:rsidR="00BB58F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nza e pure di confronto, per tanti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uom</w:t>
      </w:r>
      <w:r w:rsidR="00BB58F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ini di buona volontà (e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passano lassù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880E7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anche </w:t>
      </w:r>
      <w:r w:rsidR="00283F0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cris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tiani non cattolic</w:t>
      </w:r>
      <w:r w:rsidR="00283F0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i,  ebrei e molte 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persone in ricerca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).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Si intitola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BB58F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l’insieme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– con un  accento giovanneo –</w:t>
      </w:r>
      <w:r w:rsidR="00445FC4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“centro ecumenico”.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onnessi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al centro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sono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“Servitium”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rivista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 attiva per più anni dal 1967,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una casa editrice  </w:t>
      </w:r>
      <w:r w:rsidR="000954D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(CENS)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per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le iniziative 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promosse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di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raduni, di riscoperta della tradizione cristiana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 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in particolare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della 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liturgia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(animata anche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 i </w:t>
      </w:r>
      <w:r w:rsidR="00206D3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canti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 inni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turoldiani). Gli anni di Fontanella sono quelli 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del rinnovamento 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lastRenderedPageBreak/>
        <w:t xml:space="preserve">conciliare, della </w:t>
      </w:r>
      <w:r w:rsidR="0042428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bellezza  della 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“Chiesa dei poveri”, ma anche delle difficoltà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delle </w:t>
      </w:r>
      <w:r w:rsidR="005E7DA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nostre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comunità cristiane 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a motivo del</w:t>
      </w:r>
      <w:r w:rsidR="00E861F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la contestazione sessantottina dentro e fuori la Chiesa,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della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guerra </w:t>
      </w:r>
      <w:r w:rsidR="005E7DA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“americana” in 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Vietnam e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E95A8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de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i vari 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movimenti di liberazione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antidittatoriali in America latina</w:t>
      </w:r>
      <w:r w:rsidR="000954D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(con ma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rtiri tardivamente  onorati</w:t>
      </w:r>
      <w:r w:rsidR="000954D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quali Mons. Romero)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</w:t>
      </w:r>
      <w:r w:rsidR="005E7DA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nonché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per i dibatti nella società italiana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. Sono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i decenni  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’60 e </w:t>
      </w:r>
      <w:r w:rsidR="00066970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’70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(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in minore misura quello seguente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)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vissuti  da Turoldo  tra  “pietà e furore”, </w:t>
      </w:r>
      <w:r w:rsidR="007B63A1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tra 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riconoscimenti e sospetti</w:t>
      </w:r>
      <w:r w:rsidR="00420AD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. </w:t>
      </w:r>
    </w:p>
    <w:p w:rsidR="00D044A3" w:rsidRDefault="00424280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“E’ per amore verso la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Chiesa – riferisce a 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un prete 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nel 1975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– che mi comporto come mi 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comporto. Anch’io sono straziato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vederla 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così malservita (pure da me a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volte!). No, non può essere che il Concilio sia venuto invano; non p</w:t>
      </w:r>
      <w:r w:rsidR="009F175E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uò essere che papa Giovanni non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abbia significato niente; che ci sia più gente </w:t>
      </w:r>
      <w:r w:rsidRPr="00424280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fuori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che </w:t>
      </w:r>
      <w:r w:rsidRPr="00424280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dentro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che si batte per l’uomo”.</w:t>
      </w:r>
    </w:p>
    <w:p w:rsidR="000C7869" w:rsidRDefault="00283F0F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In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vocando  papa Giovanni, </w:t>
      </w:r>
      <w:r w:rsidR="00D73555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così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scrive</w:t>
      </w:r>
      <w:r w:rsidR="005E7DA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Turoldo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nel 1983: 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lmeno tornasse a darci speranza!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Non vogliamo l’impossibile: sperare ci sarebbe d’avanzo… </w:t>
      </w:r>
    </w:p>
    <w:p w:rsidR="00424280" w:rsidRDefault="00283F0F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Egli credeva per noi, ora invece dobbiamo credere da soli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”.</w:t>
      </w:r>
    </w:p>
    <w:p w:rsidR="000C7869" w:rsidRDefault="000C786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E in una delle preghiere </w:t>
      </w:r>
      <w:r w:rsidR="00A166A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 lui rivolte  evoca gesti e cuore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del papa</w:t>
      </w:r>
      <w:r w:rsidR="00A166A3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bergamasco, da cui implora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gioia evangelica:</w:t>
      </w:r>
    </w:p>
    <w:p w:rsidR="000C7869" w:rsidRDefault="000C786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“Se nella notte non sai dove andare</w:t>
      </w:r>
    </w:p>
    <w:p w:rsidR="000C7869" w:rsidRDefault="000C786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 solo vai sperduto nel mondo,</w:t>
      </w:r>
    </w:p>
    <w:p w:rsidR="000C7869" w:rsidRDefault="000C786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al mio balcone vi arde un lume</w:t>
      </w:r>
    </w:p>
    <w:p w:rsidR="000C7869" w:rsidRDefault="000C786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e sempre l’uscio è appena socchiuso…</w:t>
      </w:r>
    </w:p>
    <w:p w:rsidR="000C7869" w:rsidRDefault="00A166A3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Papa Gi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ovanni, tu padre del mondo</w:t>
      </w:r>
    </w:p>
    <w:p w:rsidR="000C7869" w:rsidRDefault="00A166A3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</w:t>
      </w:r>
      <w:r w:rsidR="000C786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oi siamo ancora più soli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 delusi,</w:t>
      </w:r>
    </w:p>
    <w:p w:rsidR="00A166A3" w:rsidRDefault="00A166A3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tutti smarriti e senza più gioia,</w:t>
      </w:r>
    </w:p>
    <w:p w:rsidR="00A166A3" w:rsidRDefault="00A166A3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dentro ogni cuore fa nido la notte” (</w:t>
      </w:r>
      <w:r w:rsidRPr="00A166A3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4 preghiere a papa Giovanni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1983).</w:t>
      </w:r>
    </w:p>
    <w:p w:rsidR="000C7869" w:rsidRDefault="000C7869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</w:p>
    <w:p w:rsidR="00C46D7D" w:rsidRPr="00E32C8A" w:rsidRDefault="00A22CBB" w:rsidP="009F7D5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</w:pPr>
      <w:r w:rsidRPr="00E32C8A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>Traduttore originale  del poema</w:t>
      </w:r>
      <w:r w:rsidR="003E2257" w:rsidRPr="00E32C8A">
        <w:rPr>
          <w:rFonts w:ascii="Palatino Linotype" w:eastAsia="Times New Roman" w:hAnsi="Palatino Linotype" w:cs="Times New Roman"/>
          <w:b/>
          <w:bCs/>
          <w:noProof/>
          <w:sz w:val="28"/>
          <w:szCs w:val="28"/>
        </w:rPr>
        <w:t xml:space="preserve"> di  padre Pigato</w:t>
      </w:r>
    </w:p>
    <w:p w:rsidR="00A22CBB" w:rsidRDefault="003E2257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 w:rsidRPr="003E22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p</w:t>
      </w:r>
      <w:r w:rsidRPr="003E22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adre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Tu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roldo </w:t>
      </w:r>
      <w:r w:rsidRPr="003E22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siamo anche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Pr="003E22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debitori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come Somaschi, </w:t>
      </w:r>
      <w:r w:rsidRPr="003E22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di un belliss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</w:t>
      </w:r>
      <w:r w:rsidRPr="003E22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mo lavoro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richiestogli dalla associazione ex alunni del collegio Gallio di Como e stampato nel 1981</w:t>
      </w:r>
      <w:r w:rsidR="00FA3DB8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nel bimillenario della morte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del poeta latino Virgilio: la parafrasi poetica di  </w:t>
      </w:r>
      <w:r w:rsidRPr="004D3EFB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 xml:space="preserve">Sacerdos moriens – carmen </w:t>
      </w:r>
      <w:r w:rsidR="004D3EFB" w:rsidRPr="004D3EFB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Ioannis Baptistae Pi</w:t>
      </w:r>
      <w:r w:rsidRPr="004D3EFB">
        <w:rPr>
          <w:rFonts w:ascii="Palatino Linotype" w:eastAsia="Times New Roman" w:hAnsi="Palatino Linotype" w:cs="Times New Roman"/>
          <w:bCs/>
          <w:i/>
          <w:noProof/>
          <w:sz w:val="24"/>
          <w:szCs w:val="28"/>
        </w:rPr>
        <w:t>gati crs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. </w:t>
      </w:r>
    </w:p>
    <w:p w:rsidR="004D3EFB" w:rsidRDefault="00A22CBB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“Il </w:t>
      </w:r>
      <w:r w:rsidR="004D3EF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sacerdote  che muore”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è </w:t>
      </w:r>
      <w:r w:rsidR="004D3EF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il somasco veneto p. Giovan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ni</w:t>
      </w:r>
      <w:r w:rsidR="004D3EF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Battista Pigato, deceduto 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nel 1976 </w:t>
      </w:r>
      <w:r w:rsidR="004D3EF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 66 anni a Como e sepolto nel  cimitero della Valletta di Somasca.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 il poema </w:t>
      </w:r>
      <w:r w:rsidR="00636C6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è </w:t>
      </w:r>
      <w:r w:rsidR="00BC1B3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auto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biografico, </w:t>
      </w:r>
      <w:r w:rsidR="00636C6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un atto di preparazione alla morte, di cui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026586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padre Pigato 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ha </w:t>
      </w:r>
      <w:r w:rsidR="00630C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avuto</w:t>
      </w:r>
      <w:r w:rsidR="00D73555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anche </w:t>
      </w:r>
      <w:r w:rsid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esperienza ravvicinata</w:t>
      </w:r>
      <w:r w:rsidR="00636C6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026586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poco più che trentenne. Perché lui</w:t>
      </w:r>
      <w:r w:rsidR="004D3EF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latinista insigne</w:t>
      </w:r>
      <w:r w:rsid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 vinc</w:t>
      </w:r>
      <w:r w:rsidR="00636C6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itore di “premi di latinità”</w:t>
      </w:r>
      <w:r w:rsidR="004D3EFB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 professore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nei licei somaschi di  Genova-Nervi,  Rapallo e Como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(</w:t>
      </w:r>
      <w:r w:rsidR="00630C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collegio Gallio)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,  assistente di latino all’Università cattolica di Milano, è stato  anche tenente </w:t>
      </w:r>
      <w:r w:rsidR="00636C6C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cappellano degli alpini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in Albania e Russia, da </w:t>
      </w:r>
      <w:r w:rsidR="00630C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dove, unico ufficiale superstit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ite del suo battaglione, “riporta indietro”  a salvezza, con la sua energia, una schiera di soldati.</w:t>
      </w:r>
    </w:p>
    <w:p w:rsidR="00636C6C" w:rsidRDefault="00636C6C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La prefazione di Turoldo (due pagine) è preziosa quanto</w:t>
      </w:r>
      <w:r w:rsid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la sua interpretazione poetica.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Rimane attratto</w:t>
      </w:r>
      <w:r w:rsid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Turoldo</w:t>
      </w:r>
      <w:r w:rsidR="00E32C8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,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da un “maestro di umanità” che si mette a cantare  “mentre un tumore (e lui lo sapeva) era già all’opera”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. Lo coglie </w:t>
      </w:r>
      <w:r w:rsidR="00630C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animato  dalla “duplice vocazione, poetica e religiosa”,  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sorretto, </w:t>
      </w: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 nella pienezza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della vita sacerdotale, dalla fede  “che si fa unica fonte di preghiera e di canto”</w:t>
      </w:r>
      <w:r w:rsidR="00630C57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; 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e 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ricon</w:t>
      </w:r>
      <w:r w:rsidR="00444B76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osce che padre Pigato 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 xml:space="preserve"> sa, per mezzo della poesia, “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trasfigurare anche il Dolore in letizia  e s</w:t>
      </w:r>
      <w:r w:rsidR="00F46E6F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alvezza”</w:t>
      </w:r>
      <w:r w:rsidR="00A37459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.</w:t>
      </w:r>
    </w:p>
    <w:p w:rsidR="00687003" w:rsidRPr="00C35A0A" w:rsidRDefault="00A37459" w:rsidP="009F7D5E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noProof/>
          <w:sz w:val="24"/>
          <w:szCs w:val="28"/>
        </w:rPr>
      </w:pPr>
      <w:r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“Una lettura – augura Turoldo ai lettori del poema di padre Pigato – da fare lentamente, come lento è stato  il suo emigrare:  di uno che ha avuto tutto il tempo di cant</w:t>
      </w:r>
      <w:r w:rsidR="00C35A0A">
        <w:rPr>
          <w:rFonts w:ascii="Palatino Linotype" w:eastAsia="Times New Roman" w:hAnsi="Palatino Linotype" w:cs="Times New Roman"/>
          <w:bCs/>
          <w:noProof/>
          <w:sz w:val="24"/>
          <w:szCs w:val="28"/>
        </w:rPr>
        <w:t>are davanti alla propria morte”.</w:t>
      </w:r>
    </w:p>
    <w:sectPr w:rsidR="00687003" w:rsidRPr="00C35A0A" w:rsidSect="00E32C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495"/>
    <w:multiLevelType w:val="hybridMultilevel"/>
    <w:tmpl w:val="55D2CF02"/>
    <w:lvl w:ilvl="0" w:tplc="F620C6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303D"/>
    <w:multiLevelType w:val="hybridMultilevel"/>
    <w:tmpl w:val="A454CD2E"/>
    <w:lvl w:ilvl="0" w:tplc="936639FA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0208"/>
    <w:multiLevelType w:val="hybridMultilevel"/>
    <w:tmpl w:val="4FFCE654"/>
    <w:lvl w:ilvl="0" w:tplc="224E90AA">
      <w:start w:val="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87CD7"/>
    <w:multiLevelType w:val="hybridMultilevel"/>
    <w:tmpl w:val="7138E014"/>
    <w:lvl w:ilvl="0" w:tplc="3A286B22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76BF7"/>
    <w:multiLevelType w:val="hybridMultilevel"/>
    <w:tmpl w:val="9E6652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83DED"/>
    <w:multiLevelType w:val="hybridMultilevel"/>
    <w:tmpl w:val="EB96806C"/>
    <w:lvl w:ilvl="0" w:tplc="424025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A3"/>
    <w:rsid w:val="00001946"/>
    <w:rsid w:val="00004D6D"/>
    <w:rsid w:val="0000739E"/>
    <w:rsid w:val="000224FC"/>
    <w:rsid w:val="00026586"/>
    <w:rsid w:val="00026BD9"/>
    <w:rsid w:val="00060368"/>
    <w:rsid w:val="00066970"/>
    <w:rsid w:val="00070D29"/>
    <w:rsid w:val="000954DF"/>
    <w:rsid w:val="000C7869"/>
    <w:rsid w:val="000F4DC4"/>
    <w:rsid w:val="00130EC8"/>
    <w:rsid w:val="0013252B"/>
    <w:rsid w:val="0014610C"/>
    <w:rsid w:val="00153507"/>
    <w:rsid w:val="001D705C"/>
    <w:rsid w:val="00206D3C"/>
    <w:rsid w:val="00283F0F"/>
    <w:rsid w:val="00290BC1"/>
    <w:rsid w:val="00294696"/>
    <w:rsid w:val="00315116"/>
    <w:rsid w:val="00362C01"/>
    <w:rsid w:val="003B5825"/>
    <w:rsid w:val="003E2257"/>
    <w:rsid w:val="004039AA"/>
    <w:rsid w:val="00420ADC"/>
    <w:rsid w:val="00423778"/>
    <w:rsid w:val="00424280"/>
    <w:rsid w:val="00440226"/>
    <w:rsid w:val="00444B76"/>
    <w:rsid w:val="00445FC4"/>
    <w:rsid w:val="0044750E"/>
    <w:rsid w:val="00457460"/>
    <w:rsid w:val="0046089A"/>
    <w:rsid w:val="004A5476"/>
    <w:rsid w:val="004D3EFB"/>
    <w:rsid w:val="004F06EA"/>
    <w:rsid w:val="0050201B"/>
    <w:rsid w:val="00526F39"/>
    <w:rsid w:val="005322AC"/>
    <w:rsid w:val="00564EB4"/>
    <w:rsid w:val="005D7B43"/>
    <w:rsid w:val="005E7DA8"/>
    <w:rsid w:val="006275DF"/>
    <w:rsid w:val="00630C57"/>
    <w:rsid w:val="00636C6C"/>
    <w:rsid w:val="0064348D"/>
    <w:rsid w:val="00670CBB"/>
    <w:rsid w:val="00687003"/>
    <w:rsid w:val="006B656F"/>
    <w:rsid w:val="00715733"/>
    <w:rsid w:val="00723471"/>
    <w:rsid w:val="007325DE"/>
    <w:rsid w:val="0075665A"/>
    <w:rsid w:val="007B63A1"/>
    <w:rsid w:val="007E2FF0"/>
    <w:rsid w:val="0082487F"/>
    <w:rsid w:val="00825CF2"/>
    <w:rsid w:val="008305F9"/>
    <w:rsid w:val="00832AA5"/>
    <w:rsid w:val="00871F8B"/>
    <w:rsid w:val="00880E70"/>
    <w:rsid w:val="008A78F4"/>
    <w:rsid w:val="008D37E1"/>
    <w:rsid w:val="008E5693"/>
    <w:rsid w:val="009476F9"/>
    <w:rsid w:val="0096732B"/>
    <w:rsid w:val="009742C4"/>
    <w:rsid w:val="0097724C"/>
    <w:rsid w:val="009827C5"/>
    <w:rsid w:val="00983E26"/>
    <w:rsid w:val="009F175E"/>
    <w:rsid w:val="009F7D5E"/>
    <w:rsid w:val="00A06CA3"/>
    <w:rsid w:val="00A166A3"/>
    <w:rsid w:val="00A22CBB"/>
    <w:rsid w:val="00A2313B"/>
    <w:rsid w:val="00A37459"/>
    <w:rsid w:val="00A84AF4"/>
    <w:rsid w:val="00AB34C6"/>
    <w:rsid w:val="00AB72E7"/>
    <w:rsid w:val="00AD71CA"/>
    <w:rsid w:val="00AF4656"/>
    <w:rsid w:val="00B1218C"/>
    <w:rsid w:val="00B177C6"/>
    <w:rsid w:val="00BB3F6A"/>
    <w:rsid w:val="00BB58F0"/>
    <w:rsid w:val="00BC1B37"/>
    <w:rsid w:val="00BD4E48"/>
    <w:rsid w:val="00BF0F9E"/>
    <w:rsid w:val="00BF7254"/>
    <w:rsid w:val="00C1520F"/>
    <w:rsid w:val="00C35A0A"/>
    <w:rsid w:val="00C36A86"/>
    <w:rsid w:val="00C46D7D"/>
    <w:rsid w:val="00C66E84"/>
    <w:rsid w:val="00C920CD"/>
    <w:rsid w:val="00CB58C5"/>
    <w:rsid w:val="00CD214B"/>
    <w:rsid w:val="00CD29BD"/>
    <w:rsid w:val="00CD6E0E"/>
    <w:rsid w:val="00D044A3"/>
    <w:rsid w:val="00D47C6D"/>
    <w:rsid w:val="00D655B7"/>
    <w:rsid w:val="00D73555"/>
    <w:rsid w:val="00E03547"/>
    <w:rsid w:val="00E10FDF"/>
    <w:rsid w:val="00E32C8A"/>
    <w:rsid w:val="00E861F3"/>
    <w:rsid w:val="00E95A8C"/>
    <w:rsid w:val="00EA0128"/>
    <w:rsid w:val="00F46E6F"/>
    <w:rsid w:val="00F813CE"/>
    <w:rsid w:val="00F8500A"/>
    <w:rsid w:val="00F94C55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06CA3"/>
    <w:pPr>
      <w:spacing w:before="215" w:after="0" w:line="300" w:lineRule="auto"/>
      <w:outlineLvl w:val="0"/>
    </w:pPr>
    <w:rPr>
      <w:rFonts w:ascii="Palatino Linotype" w:eastAsia="Times New Roman" w:hAnsi="Palatino Linotype" w:cs="Times New Roman"/>
      <w:caps/>
      <w:kern w:val="36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A06CA3"/>
    <w:pPr>
      <w:spacing w:before="215" w:after="645" w:line="240" w:lineRule="auto"/>
      <w:outlineLvl w:val="1"/>
    </w:pPr>
    <w:rPr>
      <w:rFonts w:ascii="Palatino Linotype" w:eastAsia="Times New Roman" w:hAnsi="Palatino Linotype" w:cs="Times New Roman"/>
      <w:caps/>
      <w:sz w:val="52"/>
      <w:szCs w:val="52"/>
    </w:rPr>
  </w:style>
  <w:style w:type="paragraph" w:styleId="Titolo5">
    <w:name w:val="heading 5"/>
    <w:basedOn w:val="Normale"/>
    <w:link w:val="Titolo5Carattere"/>
    <w:uiPriority w:val="9"/>
    <w:qFormat/>
    <w:rsid w:val="00A06CA3"/>
    <w:pPr>
      <w:spacing w:before="215" w:after="0" w:line="240" w:lineRule="auto"/>
      <w:outlineLvl w:val="4"/>
    </w:pPr>
    <w:rPr>
      <w:rFonts w:ascii="Palatino Linotype" w:eastAsia="Times New Roman" w:hAnsi="Palatino Linotype" w:cs="Times New Roman"/>
      <w:b/>
      <w:bCs/>
      <w:caps/>
      <w:sz w:val="39"/>
      <w:szCs w:val="39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06CA3"/>
    <w:rPr>
      <w:rFonts w:ascii="Palatino Linotype" w:eastAsia="Times New Roman" w:hAnsi="Palatino Linotype" w:cs="Times New Roman"/>
      <w:caps/>
      <w:kern w:val="36"/>
      <w:sz w:val="28"/>
      <w:szCs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06CA3"/>
    <w:rPr>
      <w:rFonts w:ascii="Palatino Linotype" w:eastAsia="Times New Roman" w:hAnsi="Palatino Linotype" w:cs="Times New Roman"/>
      <w:caps/>
      <w:sz w:val="52"/>
      <w:szCs w:val="52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A06CA3"/>
    <w:rPr>
      <w:rFonts w:ascii="Palatino Linotype" w:eastAsia="Times New Roman" w:hAnsi="Palatino Linotype" w:cs="Times New Roman"/>
      <w:b/>
      <w:bCs/>
      <w:caps/>
      <w:sz w:val="39"/>
      <w:szCs w:val="39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6CA3"/>
    <w:pPr>
      <w:spacing w:before="215" w:after="258" w:line="240" w:lineRule="auto"/>
      <w:ind w:right="215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A06CA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06C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AB34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2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06CA3"/>
    <w:pPr>
      <w:spacing w:before="215" w:after="0" w:line="300" w:lineRule="auto"/>
      <w:outlineLvl w:val="0"/>
    </w:pPr>
    <w:rPr>
      <w:rFonts w:ascii="Palatino Linotype" w:eastAsia="Times New Roman" w:hAnsi="Palatino Linotype" w:cs="Times New Roman"/>
      <w:caps/>
      <w:kern w:val="36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A06CA3"/>
    <w:pPr>
      <w:spacing w:before="215" w:after="645" w:line="240" w:lineRule="auto"/>
      <w:outlineLvl w:val="1"/>
    </w:pPr>
    <w:rPr>
      <w:rFonts w:ascii="Palatino Linotype" w:eastAsia="Times New Roman" w:hAnsi="Palatino Linotype" w:cs="Times New Roman"/>
      <w:caps/>
      <w:sz w:val="52"/>
      <w:szCs w:val="52"/>
    </w:rPr>
  </w:style>
  <w:style w:type="paragraph" w:styleId="Titolo5">
    <w:name w:val="heading 5"/>
    <w:basedOn w:val="Normale"/>
    <w:link w:val="Titolo5Carattere"/>
    <w:uiPriority w:val="9"/>
    <w:qFormat/>
    <w:rsid w:val="00A06CA3"/>
    <w:pPr>
      <w:spacing w:before="215" w:after="0" w:line="240" w:lineRule="auto"/>
      <w:outlineLvl w:val="4"/>
    </w:pPr>
    <w:rPr>
      <w:rFonts w:ascii="Palatino Linotype" w:eastAsia="Times New Roman" w:hAnsi="Palatino Linotype" w:cs="Times New Roman"/>
      <w:b/>
      <w:bCs/>
      <w:caps/>
      <w:sz w:val="39"/>
      <w:szCs w:val="39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06CA3"/>
    <w:rPr>
      <w:rFonts w:ascii="Palatino Linotype" w:eastAsia="Times New Roman" w:hAnsi="Palatino Linotype" w:cs="Times New Roman"/>
      <w:caps/>
      <w:kern w:val="36"/>
      <w:sz w:val="28"/>
      <w:szCs w:val="2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06CA3"/>
    <w:rPr>
      <w:rFonts w:ascii="Palatino Linotype" w:eastAsia="Times New Roman" w:hAnsi="Palatino Linotype" w:cs="Times New Roman"/>
      <w:caps/>
      <w:sz w:val="52"/>
      <w:szCs w:val="52"/>
      <w:lang w:eastAsia="it-IT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A06CA3"/>
    <w:rPr>
      <w:rFonts w:ascii="Palatino Linotype" w:eastAsia="Times New Roman" w:hAnsi="Palatino Linotype" w:cs="Times New Roman"/>
      <w:b/>
      <w:bCs/>
      <w:caps/>
      <w:sz w:val="39"/>
      <w:szCs w:val="39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6CA3"/>
    <w:pPr>
      <w:spacing w:before="215" w:after="258" w:line="240" w:lineRule="auto"/>
      <w:ind w:right="215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A06CA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06C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AB34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E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1381</Words>
  <Characters>7877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Somanschi Corbetta</dc:creator>
  <cp:lastModifiedBy>Livio Valenti</cp:lastModifiedBy>
  <cp:revision>2</cp:revision>
  <cp:lastPrinted>2016-10-28T22:43:00Z</cp:lastPrinted>
  <dcterms:created xsi:type="dcterms:W3CDTF">2016-10-30T20:59:00Z</dcterms:created>
  <dcterms:modified xsi:type="dcterms:W3CDTF">2016-10-30T20:59:00Z</dcterms:modified>
</cp:coreProperties>
</file>