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700" w:rsidRDefault="00F62700" w:rsidP="00F6270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SAN GIROLAMO MIANI</w:t>
      </w:r>
    </w:p>
    <w:p w:rsidR="00F62700" w:rsidRDefault="00F62700" w:rsidP="00F6270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1486-1537</w:t>
      </w:r>
    </w:p>
    <w:p w:rsidR="00F62700" w:rsidRDefault="00F62700" w:rsidP="00F6270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veneziano</w:t>
      </w:r>
    </w:p>
    <w:p w:rsidR="00F62700" w:rsidRDefault="00F62700" w:rsidP="00F6270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Padre degli orfani</w:t>
      </w:r>
    </w:p>
    <w:p w:rsidR="00F62700" w:rsidRDefault="00F62700" w:rsidP="00F6270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Protettore universale </w:t>
      </w:r>
    </w:p>
    <w:p w:rsidR="00F62700" w:rsidRDefault="00F62700" w:rsidP="00F6270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della gioventù orfana ed abbadonata</w:t>
      </w:r>
    </w:p>
    <w:p w:rsidR="00F62700" w:rsidRDefault="00F62700" w:rsidP="00F6270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Fondatore dei Padri Somaschi</w:t>
      </w:r>
    </w:p>
    <w:p w:rsidR="00F62700" w:rsidRDefault="00F62700" w:rsidP="00F62700">
      <w:pPr>
        <w:jc w:val="center"/>
        <w:rPr>
          <w:b/>
          <w:sz w:val="40"/>
          <w:szCs w:val="40"/>
        </w:rPr>
      </w:pPr>
    </w:p>
    <w:p w:rsidR="00F62700" w:rsidRDefault="00F62700" w:rsidP="00F62700">
      <w:pPr>
        <w:jc w:val="center"/>
        <w:rPr>
          <w:b/>
          <w:sz w:val="40"/>
          <w:szCs w:val="40"/>
        </w:rPr>
      </w:pPr>
    </w:p>
    <w:p w:rsidR="00F62700" w:rsidRDefault="00F62700" w:rsidP="00F6270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Libro fotografico</w:t>
      </w:r>
    </w:p>
    <w:p w:rsidR="00F62700" w:rsidRDefault="00F62700" w:rsidP="00F6270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con i dipinti di</w:t>
      </w:r>
    </w:p>
    <w:p w:rsidR="00F62700" w:rsidRDefault="00F62700" w:rsidP="00F6270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ERNANI COSTANTINI</w:t>
      </w:r>
    </w:p>
    <w:p w:rsidR="00F62700" w:rsidRDefault="00F62700" w:rsidP="00F6270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nella chiesa parrocchiale di ALTOBELLO</w:t>
      </w:r>
    </w:p>
    <w:p w:rsidR="00F62700" w:rsidRDefault="00F62700" w:rsidP="00F6270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CUORE IMMACOLATO DI MARIA</w:t>
      </w:r>
    </w:p>
    <w:p w:rsidR="00F62700" w:rsidRDefault="00F62700" w:rsidP="00F6270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LA PELLEGRINA</w:t>
      </w:r>
    </w:p>
    <w:p w:rsidR="00F62700" w:rsidRDefault="00F62700" w:rsidP="00F62700">
      <w:pPr>
        <w:jc w:val="center"/>
        <w:rPr>
          <w:b/>
          <w:sz w:val="40"/>
          <w:szCs w:val="40"/>
        </w:rPr>
      </w:pPr>
    </w:p>
    <w:p w:rsidR="00F62700" w:rsidRDefault="00F62700" w:rsidP="00F62700">
      <w:pPr>
        <w:jc w:val="center"/>
        <w:rPr>
          <w:b/>
          <w:sz w:val="40"/>
          <w:szCs w:val="40"/>
        </w:rPr>
      </w:pPr>
    </w:p>
    <w:p w:rsidR="00F62700" w:rsidRDefault="00F62700" w:rsidP="00F62700">
      <w:pPr>
        <w:jc w:val="center"/>
        <w:rPr>
          <w:b/>
          <w:sz w:val="40"/>
          <w:szCs w:val="40"/>
        </w:rPr>
      </w:pPr>
    </w:p>
    <w:p w:rsidR="00F62700" w:rsidRDefault="00F62700" w:rsidP="00F62700">
      <w:pPr>
        <w:jc w:val="center"/>
        <w:rPr>
          <w:sz w:val="32"/>
          <w:szCs w:val="32"/>
        </w:rPr>
      </w:pPr>
      <w:r>
        <w:rPr>
          <w:sz w:val="32"/>
          <w:szCs w:val="32"/>
        </w:rPr>
        <w:t>Mestre 30.7.2016</w:t>
      </w:r>
    </w:p>
    <w:p w:rsidR="00F62700" w:rsidRDefault="00F62700" w:rsidP="00F62700">
      <w:pPr>
        <w:rPr>
          <w:sz w:val="32"/>
          <w:szCs w:val="32"/>
        </w:rPr>
      </w:pPr>
      <w:r>
        <w:rPr>
          <w:sz w:val="32"/>
          <w:szCs w:val="32"/>
        </w:rPr>
        <w:br w:type="page"/>
      </w:r>
      <w:r>
        <w:rPr>
          <w:noProof/>
          <w:sz w:val="32"/>
          <w:szCs w:val="32"/>
          <w:lang w:eastAsia="it-IT"/>
        </w:rPr>
        <w:lastRenderedPageBreak/>
        <w:drawing>
          <wp:inline distT="0" distB="0" distL="0" distR="0" wp14:anchorId="2D204501" wp14:editId="4A040C42">
            <wp:extent cx="6120130" cy="14160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63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700" w:rsidRDefault="00F62700" w:rsidP="00F62700">
      <w:pPr>
        <w:jc w:val="center"/>
        <w:rPr>
          <w:sz w:val="32"/>
          <w:szCs w:val="32"/>
        </w:rPr>
      </w:pPr>
    </w:p>
    <w:p w:rsidR="00F62700" w:rsidRDefault="00F62700" w:rsidP="00F62700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“ </w:t>
      </w:r>
      <w:r>
        <w:rPr>
          <w:sz w:val="32"/>
          <w:szCs w:val="32"/>
        </w:rPr>
        <w:t xml:space="preserve">… </w:t>
      </w:r>
      <w:r>
        <w:rPr>
          <w:i/>
          <w:sz w:val="32"/>
          <w:szCs w:val="32"/>
        </w:rPr>
        <w:t>essendo in questi giorni stato chiamato al cielo</w:t>
      </w:r>
    </w:p>
    <w:p w:rsidR="00F62700" w:rsidRDefault="00F62700" w:rsidP="00F62700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dal Signor Iddio</w:t>
      </w:r>
    </w:p>
    <w:p w:rsidR="00F62700" w:rsidRDefault="00F62700" w:rsidP="00F62700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il nostro messer Girolamo Miani,</w:t>
      </w:r>
    </w:p>
    <w:p w:rsidR="00F62700" w:rsidRDefault="00F62700" w:rsidP="00F62700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il quale tanto in vita mi amò, </w:t>
      </w:r>
    </w:p>
    <w:p w:rsidR="00F62700" w:rsidRDefault="00F62700" w:rsidP="00F62700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ho voluto </w:t>
      </w:r>
    </w:p>
    <w:p w:rsidR="00F62700" w:rsidRDefault="00F62700" w:rsidP="00F62700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tessere historia della santa vita et dormition sua …</w:t>
      </w:r>
    </w:p>
    <w:p w:rsidR="00F62700" w:rsidRPr="009A1560" w:rsidRDefault="00F62700" w:rsidP="00F62700">
      <w:pPr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>per essere essempio altrui di far il simile.</w:t>
      </w:r>
    </w:p>
    <w:p w:rsidR="00F62700" w:rsidRDefault="00F62700" w:rsidP="00F62700">
      <w:pPr>
        <w:jc w:val="center"/>
        <w:rPr>
          <w:sz w:val="32"/>
          <w:szCs w:val="32"/>
        </w:rPr>
      </w:pPr>
      <w:r>
        <w:rPr>
          <w:sz w:val="32"/>
          <w:szCs w:val="32"/>
        </w:rPr>
        <w:t>Così dichiarava il primo biografo dell’Emiliani,</w:t>
      </w:r>
    </w:p>
    <w:p w:rsidR="00F62700" w:rsidRPr="00A75968" w:rsidRDefault="00F62700" w:rsidP="00F62700">
      <w:pPr>
        <w:jc w:val="center"/>
        <w:rPr>
          <w:sz w:val="32"/>
          <w:szCs w:val="32"/>
        </w:rPr>
      </w:pPr>
      <w:r w:rsidRPr="009A1560">
        <w:rPr>
          <w:sz w:val="32"/>
          <w:szCs w:val="32"/>
        </w:rPr>
        <w:t xml:space="preserve">20 giorni dopo la </w:t>
      </w:r>
      <w:r w:rsidR="00357970">
        <w:rPr>
          <w:sz w:val="32"/>
          <w:szCs w:val="32"/>
        </w:rPr>
        <w:t>d</w:t>
      </w:r>
      <w:bookmarkStart w:id="0" w:name="_GoBack"/>
      <w:bookmarkEnd w:id="0"/>
      <w:r w:rsidRPr="009A1560">
        <w:rPr>
          <w:sz w:val="32"/>
          <w:szCs w:val="32"/>
        </w:rPr>
        <w:t>i lui morte</w:t>
      </w:r>
      <w:r>
        <w:rPr>
          <w:sz w:val="32"/>
          <w:szCs w:val="32"/>
        </w:rPr>
        <w:t>.</w:t>
      </w:r>
    </w:p>
    <w:p w:rsidR="00F62700" w:rsidRDefault="00F62700" w:rsidP="00F62700">
      <w:pPr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F62700" w:rsidRDefault="00F62700" w:rsidP="00F62700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it-IT"/>
        </w:rPr>
        <w:lastRenderedPageBreak/>
        <w:drawing>
          <wp:inline distT="0" distB="0" distL="0" distR="0" wp14:anchorId="1857121A" wp14:editId="5F5E25EB">
            <wp:extent cx="5037827" cy="74522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ANI AFFRESC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115" cy="746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700" w:rsidRDefault="00F62700" w:rsidP="00F62700">
      <w:pPr>
        <w:jc w:val="center"/>
        <w:rPr>
          <w:sz w:val="28"/>
          <w:szCs w:val="28"/>
        </w:rPr>
      </w:pPr>
      <w:r w:rsidRPr="002559DA">
        <w:rPr>
          <w:sz w:val="28"/>
          <w:szCs w:val="28"/>
        </w:rPr>
        <w:t>Visione d’insieme</w:t>
      </w:r>
      <w:r>
        <w:rPr>
          <w:sz w:val="28"/>
          <w:szCs w:val="28"/>
        </w:rPr>
        <w:t xml:space="preserve"> della cappella di San Girolamo Miani:</w:t>
      </w:r>
    </w:p>
    <w:p w:rsidR="00F62700" w:rsidRDefault="00F62700" w:rsidP="00F62700">
      <w:pPr>
        <w:jc w:val="center"/>
        <w:rPr>
          <w:sz w:val="28"/>
          <w:szCs w:val="28"/>
        </w:rPr>
      </w:pPr>
      <w:r>
        <w:rPr>
          <w:sz w:val="28"/>
          <w:szCs w:val="28"/>
        </w:rPr>
        <w:t>illustra la vita del Santo e abbraccia la storia della parrocchia.</w:t>
      </w:r>
    </w:p>
    <w:p w:rsidR="00F62700" w:rsidRPr="002425EB" w:rsidRDefault="00F62700" w:rsidP="00F62700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( entrando in chiesa, cappella a destra )</w:t>
      </w:r>
    </w:p>
    <w:p w:rsidR="00F62700" w:rsidRDefault="00F62700" w:rsidP="00F6270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39E1843C" wp14:editId="1B9ABFCD">
            <wp:extent cx="5535930" cy="5456555"/>
            <wp:effectExtent l="0" t="0" r="762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30" cy="5456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2700" w:rsidRDefault="00F62700" w:rsidP="00F62700">
      <w:pPr>
        <w:jc w:val="center"/>
        <w:rPr>
          <w:sz w:val="28"/>
          <w:szCs w:val="28"/>
        </w:rPr>
      </w:pPr>
    </w:p>
    <w:p w:rsidR="00F62700" w:rsidRDefault="00F62700" w:rsidP="00F62700">
      <w:pPr>
        <w:jc w:val="center"/>
        <w:rPr>
          <w:sz w:val="28"/>
          <w:szCs w:val="28"/>
        </w:rPr>
      </w:pPr>
      <w:r>
        <w:rPr>
          <w:sz w:val="28"/>
          <w:szCs w:val="28"/>
        </w:rPr>
        <w:t>E’ il ponticello sul rio San Vidal, davanti a Ca’ Miani.</w:t>
      </w:r>
    </w:p>
    <w:p w:rsidR="00F62700" w:rsidRDefault="00F62700" w:rsidP="00F62700">
      <w:pPr>
        <w:jc w:val="center"/>
        <w:rPr>
          <w:sz w:val="28"/>
          <w:szCs w:val="28"/>
        </w:rPr>
      </w:pPr>
      <w:r>
        <w:rPr>
          <w:sz w:val="28"/>
          <w:szCs w:val="28"/>
        </w:rPr>
        <w:t>Quasi un … ponte di lancio per Girolamo, che, nella primavera del 1511,</w:t>
      </w:r>
    </w:p>
    <w:p w:rsidR="00F62700" w:rsidRDefault="00F62700" w:rsidP="00F6270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lo attraversa per iniziare la carriera politico-militare. </w:t>
      </w:r>
    </w:p>
    <w:p w:rsidR="00F62700" w:rsidRDefault="00F62700" w:rsidP="00F62700">
      <w:pPr>
        <w:jc w:val="center"/>
        <w:rPr>
          <w:sz w:val="28"/>
          <w:szCs w:val="28"/>
        </w:rPr>
      </w:pPr>
      <w:r>
        <w:rPr>
          <w:sz w:val="28"/>
          <w:szCs w:val="28"/>
        </w:rPr>
        <w:t>Parte per Castelnuovo di Quero,</w:t>
      </w:r>
    </w:p>
    <w:p w:rsidR="00F62700" w:rsidRDefault="00F62700" w:rsidP="00F62700">
      <w:pPr>
        <w:jc w:val="center"/>
        <w:rPr>
          <w:sz w:val="28"/>
          <w:szCs w:val="28"/>
        </w:rPr>
      </w:pPr>
      <w:r>
        <w:rPr>
          <w:sz w:val="28"/>
          <w:szCs w:val="28"/>
        </w:rPr>
        <w:t>roccaforte contro l’assalto dei nemici.</w:t>
      </w:r>
    </w:p>
    <w:p w:rsidR="00F62700" w:rsidRDefault="00F62700" w:rsidP="00F62700">
      <w:pPr>
        <w:jc w:val="center"/>
        <w:rPr>
          <w:sz w:val="28"/>
          <w:szCs w:val="28"/>
        </w:rPr>
      </w:pPr>
      <w:r>
        <w:rPr>
          <w:sz w:val="28"/>
          <w:szCs w:val="28"/>
        </w:rPr>
        <w:t>Sul Piave.</w:t>
      </w:r>
    </w:p>
    <w:p w:rsidR="00F62700" w:rsidRDefault="00F62700" w:rsidP="00F6270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62700" w:rsidRDefault="00F62700" w:rsidP="00F6270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1ABCD253" wp14:editId="58DD6C21">
            <wp:extent cx="6120130" cy="309435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DATI ALL'ASSALT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700" w:rsidRDefault="00F62700" w:rsidP="00F6270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Il pittore collega immediatamente la guerra del 1511, </w:t>
      </w:r>
    </w:p>
    <w:p w:rsidR="00F62700" w:rsidRDefault="00F62700" w:rsidP="00F62700">
      <w:pPr>
        <w:jc w:val="center"/>
        <w:rPr>
          <w:sz w:val="28"/>
          <w:szCs w:val="28"/>
        </w:rPr>
      </w:pPr>
      <w:r>
        <w:rPr>
          <w:sz w:val="28"/>
          <w:szCs w:val="28"/>
        </w:rPr>
        <w:t>la lega di Cambrai contro Venezia,</w:t>
      </w:r>
    </w:p>
    <w:p w:rsidR="00F62700" w:rsidRDefault="00F62700" w:rsidP="00F62700">
      <w:pPr>
        <w:jc w:val="center"/>
        <w:rPr>
          <w:sz w:val="28"/>
          <w:szCs w:val="28"/>
        </w:rPr>
      </w:pPr>
      <w:r>
        <w:rPr>
          <w:sz w:val="28"/>
          <w:szCs w:val="28"/>
        </w:rPr>
        <w:t>con la prima guerra mondiale 1915-1918.</w:t>
      </w:r>
    </w:p>
    <w:p w:rsidR="00F62700" w:rsidRDefault="00F62700" w:rsidP="00F6270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Tutte le guerre si risolvono in una </w:t>
      </w:r>
      <w:r w:rsidRPr="00F94BA8">
        <w:rPr>
          <w:i/>
          <w:sz w:val="28"/>
          <w:szCs w:val="28"/>
        </w:rPr>
        <w:t>inutile strage</w:t>
      </w:r>
      <w:r>
        <w:rPr>
          <w:sz w:val="28"/>
          <w:szCs w:val="28"/>
        </w:rPr>
        <w:t>.</w:t>
      </w:r>
    </w:p>
    <w:p w:rsidR="00F62700" w:rsidRDefault="00F62700" w:rsidP="00F62700">
      <w:pPr>
        <w:jc w:val="center"/>
        <w:rPr>
          <w:sz w:val="28"/>
          <w:szCs w:val="28"/>
        </w:rPr>
      </w:pPr>
      <w:r>
        <w:rPr>
          <w:sz w:val="28"/>
          <w:szCs w:val="28"/>
        </w:rPr>
        <w:t>La strategia dei Santi dovrà poi lenire le ferite</w:t>
      </w:r>
    </w:p>
    <w:p w:rsidR="00F62700" w:rsidRDefault="00F62700" w:rsidP="00F62700">
      <w:pPr>
        <w:jc w:val="center"/>
        <w:rPr>
          <w:sz w:val="28"/>
          <w:szCs w:val="28"/>
        </w:rPr>
      </w:pPr>
      <w:r>
        <w:rPr>
          <w:sz w:val="28"/>
          <w:szCs w:val="28"/>
        </w:rPr>
        <w:t>dei vincitori e dei vinti.</w:t>
      </w:r>
    </w:p>
    <w:p w:rsidR="00F62700" w:rsidRDefault="00F62700" w:rsidP="00F62700">
      <w:pPr>
        <w:jc w:val="center"/>
        <w:rPr>
          <w:sz w:val="28"/>
          <w:szCs w:val="28"/>
        </w:rPr>
      </w:pPr>
      <w:r>
        <w:rPr>
          <w:sz w:val="28"/>
          <w:szCs w:val="28"/>
        </w:rPr>
        <w:t>Scritta poco leggibile dal basso:</w:t>
      </w:r>
    </w:p>
    <w:p w:rsidR="00F62700" w:rsidRDefault="00F62700" w:rsidP="00F62700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.. noi moriamo con quelli che muoiono.</w:t>
      </w:r>
    </w:p>
    <w:p w:rsidR="00F62700" w:rsidRPr="00ED48B1" w:rsidRDefault="00F62700" w:rsidP="00F6270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 wp14:anchorId="418A0DBF" wp14:editId="683E3778">
            <wp:extent cx="6120130" cy="114363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69 (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700" w:rsidRDefault="00F62700" w:rsidP="00F62700">
      <w:pPr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F62700" w:rsidRDefault="00F62700" w:rsidP="00F62700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it-IT"/>
        </w:rPr>
        <w:lastRenderedPageBreak/>
        <w:drawing>
          <wp:inline distT="0" distB="0" distL="0" distR="0" wp14:anchorId="35E2E3B1" wp14:editId="5C45C2C2">
            <wp:extent cx="6120130" cy="387604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680 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700" w:rsidRDefault="00F62700" w:rsidP="00F62700">
      <w:pPr>
        <w:rPr>
          <w:sz w:val="28"/>
          <w:szCs w:val="28"/>
        </w:rPr>
      </w:pPr>
    </w:p>
    <w:p w:rsidR="00F62700" w:rsidRDefault="00F62700" w:rsidP="00F62700">
      <w:pPr>
        <w:jc w:val="center"/>
        <w:rPr>
          <w:sz w:val="28"/>
          <w:szCs w:val="28"/>
        </w:rPr>
      </w:pPr>
      <w:r>
        <w:rPr>
          <w:sz w:val="28"/>
          <w:szCs w:val="28"/>
        </w:rPr>
        <w:t>Il commento alla follia della guerra,</w:t>
      </w:r>
    </w:p>
    <w:p w:rsidR="00F62700" w:rsidRDefault="00F62700" w:rsidP="00F62700">
      <w:pPr>
        <w:jc w:val="center"/>
        <w:rPr>
          <w:sz w:val="28"/>
          <w:szCs w:val="28"/>
        </w:rPr>
      </w:pPr>
      <w:r>
        <w:rPr>
          <w:sz w:val="28"/>
          <w:szCs w:val="28"/>
        </w:rPr>
        <w:t>tragico e pessimistico:</w:t>
      </w:r>
    </w:p>
    <w:p w:rsidR="00F62700" w:rsidRDefault="00F62700" w:rsidP="00F62700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“ La mia vita si consuma nel dolore</w:t>
      </w:r>
    </w:p>
    <w:p w:rsidR="00F62700" w:rsidRDefault="00F62700" w:rsidP="00F62700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e nei gemiti trascorrono gli anni miei ! ”</w:t>
      </w:r>
    </w:p>
    <w:p w:rsidR="00F62700" w:rsidRPr="008D18A7" w:rsidRDefault="00F62700" w:rsidP="00F6270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it-IT"/>
        </w:rPr>
        <w:drawing>
          <wp:inline distT="0" distB="0" distL="0" distR="0" wp14:anchorId="7B4D74EC" wp14:editId="658B89E1">
            <wp:extent cx="2734573" cy="1421779"/>
            <wp:effectExtent l="0" t="0" r="8890" b="698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ITTA PESSIMIST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820" cy="1423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700" w:rsidRDefault="00F62700" w:rsidP="00F62700">
      <w:pPr>
        <w:jc w:val="center"/>
        <w:rPr>
          <w:sz w:val="28"/>
          <w:szCs w:val="28"/>
        </w:rPr>
      </w:pPr>
      <w:r>
        <w:rPr>
          <w:sz w:val="28"/>
          <w:szCs w:val="28"/>
        </w:rPr>
        <w:t>Quasi un triste presagio per l’avvenire del giovane Girolamo,</w:t>
      </w:r>
    </w:p>
    <w:p w:rsidR="00F62700" w:rsidRDefault="00F62700" w:rsidP="00F62700">
      <w:pPr>
        <w:jc w:val="center"/>
        <w:rPr>
          <w:sz w:val="28"/>
          <w:szCs w:val="28"/>
        </w:rPr>
      </w:pPr>
      <w:r>
        <w:rPr>
          <w:sz w:val="28"/>
          <w:szCs w:val="28"/>
        </w:rPr>
        <w:t>neanche 25 anni,</w:t>
      </w:r>
    </w:p>
    <w:p w:rsidR="00F62700" w:rsidRDefault="00F62700" w:rsidP="00F62700">
      <w:pPr>
        <w:jc w:val="center"/>
        <w:rPr>
          <w:sz w:val="28"/>
          <w:szCs w:val="28"/>
        </w:rPr>
      </w:pPr>
      <w:r>
        <w:rPr>
          <w:sz w:val="28"/>
          <w:szCs w:val="28"/>
        </w:rPr>
        <w:t>che dovrà ammettere:</w:t>
      </w:r>
    </w:p>
    <w:p w:rsidR="00522B58" w:rsidRDefault="00F62700" w:rsidP="00F62700">
      <w:pPr>
        <w:jc w:val="center"/>
      </w:pPr>
      <w:r>
        <w:rPr>
          <w:i/>
          <w:sz w:val="28"/>
          <w:szCs w:val="28"/>
        </w:rPr>
        <w:t>“ Addio, sogni di gloria ! “</w:t>
      </w:r>
    </w:p>
    <w:sectPr w:rsidR="00522B5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700"/>
    <w:rsid w:val="00357970"/>
    <w:rsid w:val="00522B58"/>
    <w:rsid w:val="00720BBD"/>
    <w:rsid w:val="00F62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6270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62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627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6270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62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627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2017-12-27T07:57:00Z</dcterms:created>
  <dcterms:modified xsi:type="dcterms:W3CDTF">2019-11-01T15:16:00Z</dcterms:modified>
</cp:coreProperties>
</file>