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F3" w:rsidRDefault="002A73AA" w:rsidP="002A73AA">
      <w:pPr>
        <w:jc w:val="center"/>
      </w:pPr>
      <w:r>
        <w:rPr>
          <w:noProof/>
          <w:lang w:eastAsia="it-IT"/>
        </w:rPr>
        <w:drawing>
          <wp:inline distT="0" distB="0" distL="0" distR="0" wp14:anchorId="035BE0AD" wp14:editId="4A3F0F04">
            <wp:extent cx="3619048" cy="38000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15" w:rsidRDefault="00A56E15" w:rsidP="002A73AA">
      <w:pPr>
        <w:jc w:val="center"/>
      </w:pPr>
      <w:r>
        <w:t>S. Demetrio di Napoli, altare con il quadretto della Madonna del Paradiso</w:t>
      </w:r>
      <w:bookmarkStart w:id="0" w:name="_GoBack"/>
      <w:bookmarkEnd w:id="0"/>
    </w:p>
    <w:sectPr w:rsidR="00A56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AA"/>
    <w:rsid w:val="002A73AA"/>
    <w:rsid w:val="00A56E15"/>
    <w:rsid w:val="00B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2018-01-06T20:08:00Z</dcterms:created>
  <dcterms:modified xsi:type="dcterms:W3CDTF">2018-01-06T20:14:00Z</dcterms:modified>
</cp:coreProperties>
</file>