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DCD" w:rsidRDefault="00EB0E0D" w:rsidP="00EB0E0D">
      <w:pPr>
        <w:jc w:val="center"/>
      </w:pPr>
      <w:r>
        <w:rPr>
          <w:noProof/>
          <w:lang w:eastAsia="it-IT"/>
        </w:rPr>
        <w:drawing>
          <wp:inline distT="0" distB="0" distL="0" distR="0">
            <wp:extent cx="4039544" cy="461962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613 (12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6395" cy="4627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E0D" w:rsidRDefault="00EB0E0D" w:rsidP="00EB0E0D">
      <w:pPr>
        <w:jc w:val="center"/>
      </w:pPr>
      <w:r>
        <w:t>Sec. XVII, ignoto, tela esistente nella casa di Somasca</w:t>
      </w:r>
      <w:bookmarkStart w:id="0" w:name="_GoBack"/>
      <w:bookmarkEnd w:id="0"/>
    </w:p>
    <w:sectPr w:rsidR="00EB0E0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0E0D"/>
    <w:rsid w:val="003D2DCD"/>
    <w:rsid w:val="00EB0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B0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B0E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B0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B0E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2016-06-13T08:24:00Z</dcterms:created>
  <dcterms:modified xsi:type="dcterms:W3CDTF">2016-06-13T08:26:00Z</dcterms:modified>
</cp:coreProperties>
</file>