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B3" w:rsidRDefault="005D614F">
      <w:r>
        <w:t>Riv. Ordine PP. Somaschi, fasc. 129, pag. 96</w:t>
      </w:r>
    </w:p>
    <w:p w:rsidR="005D614F" w:rsidRDefault="005D614F" w:rsidP="005D614F">
      <w:pPr>
        <w:jc w:val="center"/>
      </w:pPr>
    </w:p>
    <w:p w:rsidR="005D614F" w:rsidRDefault="005D614F" w:rsidP="005D614F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654305" cy="5346203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8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305" cy="534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4F" w:rsidRDefault="005D614F" w:rsidP="005D614F">
      <w:pPr>
        <w:jc w:val="center"/>
      </w:pPr>
      <w:r>
        <w:t>Francesco Cavagna (?), San irolamo guarisce un malato, affresco , chiesa di S. Marco Bergamo.</w:t>
      </w:r>
      <w:bookmarkStart w:id="0" w:name="_GoBack"/>
      <w:bookmarkEnd w:id="0"/>
    </w:p>
    <w:sectPr w:rsidR="005D614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14F"/>
    <w:rsid w:val="005D614F"/>
    <w:rsid w:val="0070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6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6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2016-06-13T08:07:00Z</dcterms:created>
  <dcterms:modified xsi:type="dcterms:W3CDTF">2016-06-13T08:11:00Z</dcterms:modified>
</cp:coreProperties>
</file>